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1972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caratteri generali del pensiero politico contemporaneo</w:t>
      </w:r>
      <w:r>
        <w:rPr>
          <w:rStyle w:val="None"/>
          <w:rFonts w:ascii="Arial Narrow" w:hAnsi="Arial Narrow"/>
          <w:rtl w:val="0"/>
        </w:rPr>
        <w:t>, v. I.,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 Lezioni sul marxismo</w:t>
      </w:r>
      <w:r>
        <w:rPr>
          <w:rStyle w:val="None"/>
          <w:rFonts w:ascii="Arial Narrow" w:hAnsi="Arial Narrow"/>
          <w:rtl w:val="0"/>
          <w:lang w:val="it-IT"/>
        </w:rPr>
        <w:t>, Giuffr</w:t>
      </w:r>
      <w:r>
        <w:rPr>
          <w:rStyle w:val="None"/>
          <w:rFonts w:ascii="Arial Narrow" w:hAnsi="Arial Narrow" w:hint="default"/>
          <w:rtl w:val="0"/>
          <w:lang w:val="fr-FR"/>
        </w:rPr>
        <w:t>è</w:t>
      </w:r>
      <w:r>
        <w:rPr>
          <w:rStyle w:val="None"/>
          <w:rFonts w:ascii="Arial Narrow" w:hAnsi="Arial Narrow"/>
          <w:rtl w:val="0"/>
          <w:lang w:val="it-IT"/>
        </w:rPr>
        <w:t>, Milano 1972, pp. 269.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Introduzione</w:t>
      </w:r>
      <w:r>
        <w:rPr>
          <w:rStyle w:val="None"/>
          <w:rFonts w:ascii="Arial Narrow" w:hAnsi="Arial Narrow"/>
          <w:rtl w:val="0"/>
        </w:rPr>
        <w:t xml:space="preserve"> a A. MAGLIANO,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Esame di coscienza di un democratico</w:t>
      </w:r>
      <w:r>
        <w:rPr>
          <w:rStyle w:val="None"/>
          <w:rFonts w:ascii="Arial Narrow" w:hAnsi="Arial Narrow"/>
          <w:rtl w:val="0"/>
          <w:lang w:val="it-IT"/>
        </w:rPr>
        <w:t>, Rusconi, Milano 1972, pp. 9-15.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Introduzione</w:t>
      </w:r>
      <w:r>
        <w:rPr>
          <w:rStyle w:val="None"/>
          <w:rFonts w:ascii="Arial Narrow" w:hAnsi="Arial Narrow"/>
          <w:rtl w:val="0"/>
        </w:rPr>
        <w:t xml:space="preserve"> a W. GIUSTI,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Tramonto di una democrazia, Le due parabole di Edoardo Benes</w:t>
      </w:r>
      <w:r>
        <w:rPr>
          <w:rStyle w:val="None"/>
          <w:rFonts w:ascii="Arial Narrow" w:hAnsi="Arial Narrow"/>
          <w:rtl w:val="0"/>
          <w:lang w:val="it-IT"/>
        </w:rPr>
        <w:t>, Rusconi, Milano, 1972, pp. 7-22.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Alle radici della crisi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crisi della societ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permissiva</w:t>
      </w:r>
      <w:r>
        <w:rPr>
          <w:rStyle w:val="None"/>
          <w:rFonts w:ascii="Arial Narrow" w:hAnsi="Arial Narrow"/>
          <w:rtl w:val="0"/>
          <w:lang w:val="it-IT"/>
        </w:rPr>
        <w:t>, Ares, Milano 1972, pp. 110-142.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Genesi e significato della prima sinistra cattolica postfascista</w:t>
      </w:r>
      <w:r>
        <w:rPr>
          <w:rStyle w:val="None"/>
          <w:rFonts w:ascii="Arial Narrow" w:hAnsi="Arial Narrow"/>
          <w:rtl w:val="0"/>
          <w:lang w:val="it-IT"/>
        </w:rPr>
        <w:t xml:space="preserve">, in G. ROSSINI (a cura di),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Modernismo, Fascismo, Comunismo. Aspetti e figure della cultura e della politica dei cattolici del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900</w:t>
      </w:r>
      <w:r>
        <w:rPr>
          <w:rStyle w:val="None"/>
          <w:rFonts w:ascii="Arial Narrow" w:hAnsi="Arial Narrow"/>
          <w:rtl w:val="0"/>
          <w:lang w:val="it-IT"/>
        </w:rPr>
        <w:t>, Il Mulino, Bologna 1972, pp. 563-652.</w:t>
      </w:r>
      <w:r>
        <w:rPr>
          <w:rFonts w:ascii="Arial Narrow" w:hAnsi="Arial Narrow" w:hint="default"/>
          <w:rtl w:val="0"/>
        </w:rPr>
        <w:t xml:space="preserve"> «</w:t>
      </w:r>
      <w:r>
        <w:rPr>
          <w:rFonts w:ascii="Arial Narrow" w:hAnsi="Arial Narrow"/>
          <w:rtl w:val="0"/>
          <w:lang w:val="it-IT"/>
        </w:rPr>
        <w:t>Storia contemporanea</w:t>
      </w:r>
      <w:r>
        <w:rPr>
          <w:rFonts w:ascii="Arial Narrow" w:hAnsi="Arial Narrow" w:hint="default"/>
          <w:rtl w:val="0"/>
        </w:rPr>
        <w:t xml:space="preserve">» </w:t>
      </w:r>
      <w:r>
        <w:rPr>
          <w:rFonts w:ascii="Arial Narrow" w:hAnsi="Arial Narrow"/>
          <w:rtl w:val="0"/>
        </w:rPr>
        <w:t>1971 e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 Il cattolico comunista </w:t>
      </w:r>
      <w:r>
        <w:rPr>
          <w:rFonts w:ascii="Arial Narrow" w:hAnsi="Arial Narrow"/>
          <w:rtl w:val="0"/>
        </w:rPr>
        <w:t>1981-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Tradizione e rivoluzione</w:t>
      </w:r>
      <w:r>
        <w:rPr>
          <w:rStyle w:val="None"/>
          <w:rFonts w:ascii="Arial Narrow" w:hAnsi="Arial Narrow"/>
          <w:rtl w:val="0"/>
          <w:lang w:val="it-IT"/>
        </w:rPr>
        <w:t xml:space="preserve">, relazione al XXVII convegno di Gallarate, schema della relazione,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Sapienza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XXV, n. 4, 1972, pp. 452-561.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>-</w:t>
      </w:r>
      <w:r>
        <w:rPr>
          <w:rStyle w:val="None"/>
          <w:rFonts w:ascii="Arial Narrow" w:hAnsi="Arial Narrow"/>
          <w:rtl w:val="0"/>
          <w:lang w:val="it-IT"/>
        </w:rPr>
        <w:t xml:space="preserve"> Atti del convegno 1973 </w:t>
      </w:r>
      <w:r>
        <w:rPr>
          <w:rStyle w:val="None"/>
          <w:rFonts w:ascii="Arial Narrow" w:hAnsi="Arial Narrow" w:hint="default"/>
          <w:rtl w:val="0"/>
        </w:rPr>
        <w:t>–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Prezzolini ed il superamento del fascismo e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antifascismo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VI, n. 5, 15 marzo 1972, pp. 75-96.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Insufficienza del conservatorismo. Conservatorismo, reazione, tradizione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VI, n. 7, 15 aprile 1972, pp. 83-92.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nuovi compiti dei cattolici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VI, n. 9, 15 maggio 1972, pp. 85-96. -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Idea</w:t>
      </w:r>
      <w:r>
        <w:rPr>
          <w:rStyle w:val="None"/>
          <w:rFonts w:ascii="Arial Narrow" w:hAnsi="Arial Narrow" w:hint="default"/>
          <w:rtl w:val="0"/>
        </w:rPr>
        <w:t xml:space="preserve">» </w:t>
      </w:r>
      <w:r>
        <w:rPr>
          <w:rStyle w:val="None"/>
          <w:rFonts w:ascii="Arial Narrow" w:hAnsi="Arial Narrow"/>
          <w:rtl w:val="0"/>
        </w:rPr>
        <w:t>8-9-1972 -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Pietro Martinetti (pagine valide di un pensatore lontano)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12, 30 giugno  1972, pp. 65-76.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nuovi compiti dei cattolici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Idea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XXVIII, n. 8-9, agosto-settembre 1972, pp. 5-11.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-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fr-FR"/>
        </w:rPr>
        <w:t>L'Europa</w:t>
      </w:r>
      <w:r>
        <w:rPr>
          <w:rStyle w:val="None"/>
          <w:rFonts w:ascii="Arial Narrow" w:hAnsi="Arial Narrow" w:hint="default"/>
          <w:rtl w:val="0"/>
        </w:rPr>
        <w:t xml:space="preserve">» </w:t>
      </w:r>
      <w:r>
        <w:rPr>
          <w:rStyle w:val="None"/>
          <w:rFonts w:ascii="Arial Narrow" w:hAnsi="Arial Narrow"/>
          <w:rtl w:val="0"/>
        </w:rPr>
        <w:t>15</w:t>
      </w:r>
      <w:r>
        <w:rPr>
          <w:rStyle w:val="None"/>
          <w:rFonts w:ascii="Arial Narrow" w:hAnsi="Arial Narrow"/>
          <w:rtl w:val="0"/>
          <w:lang w:val="it-IT"/>
        </w:rPr>
        <w:t xml:space="preserve"> aprile </w:t>
      </w:r>
      <w:r>
        <w:rPr>
          <w:rStyle w:val="None"/>
          <w:rFonts w:ascii="Arial Narrow" w:hAnsi="Arial Narrow"/>
          <w:rtl w:val="0"/>
        </w:rPr>
        <w:t>1972 -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i w:val="1"/>
          <w:iCs w:val="1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due vie contro il terrorismo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15-16, 15-30 settembre 1972, pp. 65-72.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i w:val="1"/>
          <w:iCs w:val="1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Rivoluzione, Risorgimento, Tradizione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17, 15 ottobre 1972, pp. 129-141.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problema del male nel pensiero contemporaneo. Impostazione teoreica e pratica morale. Attualit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della </w:t>
      </w:r>
      <w:r>
        <w:rPr>
          <w:rStyle w:val="None"/>
          <w:rFonts w:ascii="Arial Narrow" w:hAnsi="Arial Narrow"/>
          <w:rtl w:val="0"/>
          <w:lang w:val="it-IT"/>
        </w:rPr>
        <w:t>Quaestio disputata De Malo, dissertazione per una serie di riunioni tenutesi a viale Parioli tra il 1972 e il 1974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