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1995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pt-PT"/>
        </w:rPr>
        <w:t>Fascismo e antifascismo</w:t>
      </w:r>
      <w:r>
        <w:rPr>
          <w:rStyle w:val="None"/>
          <w:rFonts w:ascii="Arial Narrow" w:hAnsi="Arial Narrow"/>
          <w:rtl w:val="0"/>
          <w:lang w:val="it-IT"/>
        </w:rPr>
        <w:t>, a cura di B. Casadei, con invito alla lettura di S. VERTONE e prefazione di B. CASADEI, Leonardo, Milano, 1995, pp. 232.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  <w:lang w:val="it-IT"/>
        </w:rPr>
        <w:t xml:space="preserve">Brani dalle lettere a C. Mazzantini, in A. RIZZA,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Mazzantini e Del Noce</w:t>
      </w:r>
      <w:r>
        <w:rPr>
          <w:rStyle w:val="None"/>
          <w:rFonts w:ascii="Arial Narrow" w:hAnsi="Arial Narrow"/>
          <w:rtl w:val="0"/>
        </w:rPr>
        <w:t>, in</w:t>
      </w:r>
      <w:r>
        <w:rPr>
          <w:rStyle w:val="None"/>
          <w:rFonts w:ascii="Arial Narrow" w:hAnsi="Arial Narrow"/>
          <w:rtl w:val="0"/>
          <w:lang w:val="it-IT"/>
        </w:rPr>
        <w:t xml:space="preserve"> PLURES 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Augusto Del Noce. Il problema della modernit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</w:rPr>
        <w:t>, Studium, Roma 1995, pp. 236-239.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Tra Gioberti e Gentile</w:t>
      </w:r>
      <w:r>
        <w:rPr>
          <w:rStyle w:val="None"/>
          <w:rFonts w:ascii="Arial Narrow" w:hAnsi="Arial Narrow"/>
          <w:rtl w:val="0"/>
          <w:lang w:val="it-IT"/>
        </w:rPr>
        <w:t xml:space="preserve">, lettera a Franco Fortini del 1 gennaio 1970,  a cura di M. Anselmo,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es-ES_tradnl"/>
        </w:rPr>
        <w:t>La Stampa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 9 febbraio 1995.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</w:rPr>
        <w:t>irreligion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e </w:t>
      </w:r>
      <w:r>
        <w:rPr>
          <w:rStyle w:val="None"/>
          <w:rFonts w:ascii="Arial Narrow" w:hAnsi="Arial Narrow"/>
          <w:i w:val="1"/>
          <w:iCs w:val="1"/>
          <w:rtl w:val="0"/>
          <w:lang w:val="fr-FR"/>
        </w:rPr>
        <w:t>occidentale. Deux essais philosophiques</w:t>
      </w:r>
      <w:r>
        <w:rPr>
          <w:rStyle w:val="None"/>
          <w:rFonts w:ascii="Arial Narrow" w:hAnsi="Arial Narrow"/>
          <w:rtl w:val="0"/>
          <w:lang w:val="fr-FR"/>
        </w:rPr>
        <w:t>, traduits par P. Baillet, introduits par D. CASTELLANO, Fac-</w:t>
      </w:r>
      <w:r>
        <w:rPr>
          <w:rStyle w:val="None"/>
          <w:rFonts w:ascii="Arial Narrow" w:hAnsi="Arial Narrow" w:hint="default"/>
          <w:rtl w:val="0"/>
        </w:rPr>
        <w:t>é</w:t>
      </w:r>
      <w:r>
        <w:rPr>
          <w:rStyle w:val="None"/>
          <w:rFonts w:ascii="Arial Narrow" w:hAnsi="Arial Narrow"/>
          <w:rtl w:val="0"/>
          <w:lang w:val="fr-FR"/>
        </w:rPr>
        <w:t>ditions, Paris 1995 (Il s</w:t>
      </w:r>
      <w:r>
        <w:rPr>
          <w:rStyle w:val="None"/>
          <w:rFonts w:ascii="Arial Narrow" w:hAnsi="Arial Narrow" w:hint="default"/>
          <w:rtl w:val="0"/>
          <w:lang w:val="fr-FR"/>
        </w:rPr>
        <w:t>’</w:t>
      </w:r>
      <w:r>
        <w:rPr>
          <w:rStyle w:val="None"/>
          <w:rFonts w:ascii="Arial Narrow" w:hAnsi="Arial Narrow"/>
          <w:rtl w:val="0"/>
          <w:lang w:val="fr-FR"/>
        </w:rPr>
        <w:t xml:space="preserve">agit de la tradution partielle du principal ouvrage philosophique de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Il problema dell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atesimo</w:t>
      </w:r>
      <w:r>
        <w:rPr>
          <w:rStyle w:val="None"/>
          <w:rFonts w:ascii="Arial Narrow" w:hAnsi="Arial Narrow"/>
          <w:rtl w:val="0"/>
        </w:rPr>
        <w:t>)._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Sul centro, il postfascismo e i comunisti</w:t>
      </w:r>
      <w:r>
        <w:rPr>
          <w:rStyle w:val="None"/>
          <w:rFonts w:ascii="Arial Narrow" w:hAnsi="Arial Narrow"/>
          <w:rtl w:val="0"/>
          <w:lang w:val="it-IT"/>
        </w:rPr>
        <w:t xml:space="preserve">, introduzione e testi a cura di L. CEDRONI, in N. BOBBIO-A. DEL NOCE,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Centrismo: vocazione o condanna?</w:t>
      </w:r>
      <w:r>
        <w:rPr>
          <w:rStyle w:val="None"/>
          <w:rFonts w:ascii="Arial Narrow" w:hAnsi="Arial Narrow"/>
          <w:rtl w:val="0"/>
          <w:lang w:val="it-IT"/>
        </w:rPr>
        <w:t xml:space="preserve">, I libri di Reset, Donzelli,  Roma 1995, pp. 25-62, allegato a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de-DE"/>
        </w:rPr>
        <w:t>Reset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n. 22, novembre 1995 (contiene i seguenti articoli: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Analisi del linguaggio I 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Analisi del linguaggio II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Senso del fascismo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Il concetto di democrazia e il principio delle 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«é</w:t>
      </w:r>
      <w:r>
        <w:rPr>
          <w:rStyle w:val="None"/>
          <w:rFonts w:ascii="Arial Narrow" w:hAnsi="Arial Narrow"/>
          <w:i w:val="1"/>
          <w:iCs w:val="1"/>
          <w:rtl w:val="0"/>
        </w:rPr>
        <w:t>lites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Genesi dei totalitarismi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Non a destra ma democrazia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Psicologia del ceto medio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evoluzione democratica del comunismo I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evoluzione democratica del comunismo. Della collaborazioe II</w:t>
      </w:r>
      <w:r>
        <w:rPr>
          <w:rStyle w:val="None"/>
          <w:rFonts w:ascii="Arial Narrow" w:hAnsi="Arial Narrow"/>
          <w:rtl w:val="0"/>
        </w:rPr>
        <w:t>).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  <w:style w:type="character" w:styleId="None">
    <w:name w:val="None"/>
    <w:rPr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