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C924" w14:textId="77777777" w:rsidR="002F75D2" w:rsidRDefault="00C74A0B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  <w:r>
        <w:rPr>
          <w:rFonts w:ascii="Arial Narrow" w:hAnsi="Arial Narrow"/>
          <w:b/>
          <w:bCs/>
          <w:sz w:val="100"/>
          <w:szCs w:val="100"/>
        </w:rPr>
        <w:t>2002</w:t>
      </w:r>
    </w:p>
    <w:p w14:paraId="6FFF4C9B" w14:textId="77777777" w:rsidR="002F75D2" w:rsidRDefault="002F75D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14:paraId="302AD10B" w14:textId="77777777" w:rsidR="002F75D2" w:rsidRDefault="00C74A0B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ALLODI, L., </w:t>
      </w:r>
      <w:r>
        <w:rPr>
          <w:rStyle w:val="None"/>
          <w:rFonts w:ascii="Arial Narrow" w:hAnsi="Arial Narrow"/>
          <w:i/>
          <w:iCs/>
        </w:rPr>
        <w:t>Il pensiero rivoluzionario nell'interpretazione di Augusto Del Noce e Robert Spaemann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Studium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a. XCVIII, n. 2, marzo-aprile 2002, pp. 233-253.</w:t>
      </w:r>
    </w:p>
    <w:p w14:paraId="75A25AD9" w14:textId="77777777" w:rsidR="002F75D2" w:rsidRDefault="002F75D2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</w:p>
    <w:p w14:paraId="70843E73" w14:textId="77777777" w:rsidR="002F75D2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  <w:r>
        <w:t>BETTIOL,</w:t>
      </w:r>
      <w:r>
        <w:t xml:space="preserve">M., </w:t>
      </w:r>
      <w:r>
        <w:rPr>
          <w:i/>
          <w:iCs/>
        </w:rPr>
        <w:t>Metafisica debole e razionalismo politico</w:t>
      </w:r>
      <w:r>
        <w:t xml:space="preserve">, Napoli, Edizioni </w:t>
      </w:r>
      <w:r>
        <w:t>Scientifiche Italiane, pp. 235 . Il capitolo V è dedicato a “Filosofia e deocrazia: il «caso Augusto Del Noce»”, alle pp.115-141</w:t>
      </w:r>
    </w:p>
    <w:p w14:paraId="1C5CB94A" w14:textId="77777777" w:rsidR="002F75D2" w:rsidRDefault="002F75D2">
      <w:pPr>
        <w:pStyle w:val="Modulovuoto"/>
        <w:ind w:right="314"/>
        <w:jc w:val="both"/>
        <w:rPr>
          <w:rFonts w:ascii="Arial Narrow" w:eastAsia="Arial Narrow" w:hAnsi="Arial Narrow" w:cs="Arial Narrow"/>
          <w:color w:val="9D44B8"/>
        </w:rPr>
      </w:pPr>
    </w:p>
    <w:p w14:paraId="2C3D1AEF" w14:textId="77777777" w:rsidR="002F75D2" w:rsidRDefault="00C74A0B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BUTTIGLIONE, R.,</w:t>
      </w:r>
      <w:r>
        <w:rPr>
          <w:rFonts w:ascii="Arial Narrow" w:hAnsi="Arial Narrow"/>
          <w:color w:val="9D44B8"/>
        </w:rPr>
        <w:t xml:space="preserve"> </w:t>
      </w:r>
      <w:r>
        <w:rPr>
          <w:rStyle w:val="None"/>
          <w:rFonts w:ascii="Arial Narrow" w:hAnsi="Arial Narrow"/>
          <w:i/>
          <w:iCs/>
        </w:rPr>
        <w:t>Dichiarazione</w:t>
      </w:r>
      <w:r>
        <w:rPr>
          <w:rStyle w:val="None"/>
          <w:rFonts w:ascii="Arial Narrow" w:hAnsi="Arial Narrow"/>
        </w:rPr>
        <w:t xml:space="preserve"> rilasciata a G. ORSINA </w:t>
      </w:r>
      <w:r>
        <w:rPr>
          <w:rStyle w:val="None"/>
          <w:rFonts w:ascii="Arial Narrow" w:hAnsi="Arial Narrow"/>
          <w:i/>
          <w:iCs/>
        </w:rPr>
        <w:t>Un accademico dei nostri tempi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Giornale</w:t>
      </w:r>
      <w:r>
        <w:rPr>
          <w:rStyle w:val="None"/>
          <w:rFonts w:ascii="Arial Narrow" w:hAnsi="Arial Narrow"/>
        </w:rPr>
        <w:t xml:space="preserve">» </w:t>
      </w:r>
      <w:r>
        <w:rPr>
          <w:rStyle w:val="None"/>
          <w:rFonts w:ascii="Arial Narrow" w:hAnsi="Arial Narrow"/>
        </w:rPr>
        <w:t>24 gennaio 2002.</w:t>
      </w:r>
    </w:p>
    <w:p w14:paraId="3F3F0E81" w14:textId="77777777" w:rsidR="002F75D2" w:rsidRDefault="002F75D2">
      <w:pPr>
        <w:pStyle w:val="Modulovuoto"/>
        <w:ind w:right="314"/>
        <w:jc w:val="both"/>
        <w:rPr>
          <w:rFonts w:ascii="Arial Narrow" w:eastAsia="Arial Narrow" w:hAnsi="Arial Narrow" w:cs="Arial Narrow"/>
          <w:color w:val="9D44B8"/>
        </w:rPr>
      </w:pPr>
    </w:p>
    <w:p w14:paraId="711C2FDF" w14:textId="77777777" w:rsidR="002F75D2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  <w:r>
        <w:t>BORGHESI,</w:t>
      </w:r>
      <w:r>
        <w:t xml:space="preserve"> M.,</w:t>
      </w:r>
      <w:r>
        <w:t xml:space="preserve"> “</w:t>
      </w:r>
      <w:r>
        <w:t>Augusto Del Noce. Teodicea e redenzione nel razionalismo moderno</w:t>
      </w:r>
      <w:r>
        <w:t>”</w:t>
      </w:r>
      <w:r w:rsidRPr="00B733F0">
        <w:t xml:space="preserve">, in </w:t>
      </w:r>
      <w:r>
        <w:rPr>
          <w:i/>
          <w:iCs/>
        </w:rPr>
        <w:t xml:space="preserve">Cristo nella filosofia contemporanea, </w:t>
      </w:r>
      <w:r>
        <w:t xml:space="preserve">a cura di S. ZUCAL, vol. II, </w:t>
      </w:r>
      <w:r>
        <w:rPr>
          <w:i/>
          <w:iCs/>
        </w:rPr>
        <w:t xml:space="preserve">Il Novecento, </w:t>
      </w:r>
      <w:r>
        <w:t>Cinisello Balsamo (Milano) Edizioni San Paolo, 2002, pp. 979-1008.</w:t>
      </w:r>
    </w:p>
    <w:p w14:paraId="61656303" w14:textId="77777777" w:rsidR="002F75D2" w:rsidRDefault="002F7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</w:p>
    <w:p w14:paraId="0994649A" w14:textId="77777777" w:rsidR="002F75D2" w:rsidRDefault="00C74A0B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CEDRONI, L., </w:t>
      </w:r>
      <w:r>
        <w:rPr>
          <w:rStyle w:val="None"/>
          <w:rFonts w:ascii="Arial Narrow" w:hAnsi="Arial Narrow"/>
          <w:i/>
          <w:iCs/>
        </w:rPr>
        <w:t>Con Del N</w:t>
      </w:r>
      <w:r>
        <w:rPr>
          <w:rStyle w:val="None"/>
          <w:rFonts w:ascii="Arial Narrow" w:hAnsi="Arial Narrow"/>
          <w:i/>
          <w:iCs/>
        </w:rPr>
        <w:t xml:space="preserve">oce un duello da </w:t>
      </w:r>
      <w:r>
        <w:rPr>
          <w:rStyle w:val="None"/>
          <w:rFonts w:ascii="Arial Narrow" w:hAnsi="Arial Narrow"/>
          <w:i/>
          <w:iCs/>
        </w:rPr>
        <w:t>“</w:t>
      </w:r>
      <w:r>
        <w:rPr>
          <w:rStyle w:val="None"/>
          <w:rFonts w:ascii="Arial Narrow" w:hAnsi="Arial Narrow"/>
          <w:i/>
          <w:iCs/>
          <w:lang w:val="fr-FR"/>
        </w:rPr>
        <w:t>cavalieri antiqui</w:t>
      </w:r>
      <w:r>
        <w:rPr>
          <w:rStyle w:val="None"/>
          <w:rFonts w:ascii="Arial Narrow" w:hAnsi="Arial Narrow"/>
          <w:i/>
          <w:iCs/>
        </w:rPr>
        <w:t>“</w:t>
      </w:r>
      <w:r w:rsidRPr="00B733F0">
        <w:rPr>
          <w:rStyle w:val="None"/>
          <w:rFonts w:ascii="Arial Narrow" w:hAnsi="Arial Narrow"/>
        </w:rPr>
        <w:t xml:space="preserve">, in AA.VV., </w:t>
      </w:r>
      <w:r>
        <w:rPr>
          <w:rStyle w:val="None"/>
          <w:rFonts w:ascii="Arial Narrow" w:hAnsi="Arial Narrow"/>
          <w:i/>
          <w:iCs/>
        </w:rPr>
        <w:t>Il pensiero di Norberto Bobbio</w:t>
      </w:r>
      <w:r>
        <w:rPr>
          <w:rStyle w:val="None"/>
          <w:rFonts w:ascii="Arial Narrow" w:hAnsi="Arial Narrow"/>
        </w:rPr>
        <w:t xml:space="preserve">, numero speciale dedicato agli amici e ai  nemici,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  <w:lang w:val="de-DE"/>
        </w:rPr>
        <w:t>Reset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  <w:lang w:val="fr-FR"/>
        </w:rPr>
        <w:t>, n. 74,  novembre-dicembre 2002, pp. 44-45.</w:t>
      </w:r>
    </w:p>
    <w:p w14:paraId="1CE41AC0" w14:textId="77777777" w:rsidR="002F75D2" w:rsidRDefault="002F7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</w:p>
    <w:p w14:paraId="75E2F111" w14:textId="77777777" w:rsidR="002F75D2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  <w:r>
        <w:t xml:space="preserve">COTTA, </w:t>
      </w:r>
      <w:r>
        <w:t xml:space="preserve">S., </w:t>
      </w:r>
      <w:r>
        <w:rPr>
          <w:i/>
          <w:iCs/>
        </w:rPr>
        <w:t>I limiti della politica</w:t>
      </w:r>
      <w:r>
        <w:t xml:space="preserve">, Introduzione di G. Marini, </w:t>
      </w:r>
      <w:r>
        <w:t>Bologna, Il Mulino 2002, pp. 536.</w:t>
      </w:r>
    </w:p>
    <w:p w14:paraId="1E4717A8" w14:textId="77777777" w:rsidR="002F75D2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  <w:r>
        <w:t xml:space="preserve">[p. 350: Oltre ai moderni </w:t>
      </w:r>
      <w:r>
        <w:rPr>
          <w:lang w:val="fr-FR"/>
        </w:rPr>
        <w:t>«</w:t>
      </w:r>
      <w:r>
        <w:t>laceratori di maschere</w:t>
      </w:r>
      <w:r>
        <w:rPr>
          <w:lang w:val="fr-FR"/>
        </w:rPr>
        <w:t>»</w:t>
      </w:r>
      <w:r>
        <w:t xml:space="preserve">, Marx, Nietzsche e Freud, occorre riandare, </w:t>
      </w:r>
      <w:r>
        <w:t>“</w:t>
      </w:r>
      <w:r>
        <w:t xml:space="preserve">spingendosi più indietro, ai libertini eruditi, come ha mostrato acutamente A. Del Noce, di cui v. </w:t>
      </w:r>
      <w:r>
        <w:rPr>
          <w:i/>
          <w:iCs/>
        </w:rPr>
        <w:t>La crisi libertina e la Rag</w:t>
      </w:r>
      <w:r>
        <w:rPr>
          <w:i/>
          <w:iCs/>
        </w:rPr>
        <w:t>ion di Stato</w:t>
      </w:r>
      <w:r w:rsidRPr="00B733F0">
        <w:t xml:space="preserve">, in </w:t>
      </w:r>
      <w:r>
        <w:rPr>
          <w:i/>
          <w:iCs/>
        </w:rPr>
        <w:t xml:space="preserve"> Cristianesimo e Ragion di stato</w:t>
      </w:r>
      <w:r w:rsidRPr="00B733F0">
        <w:t xml:space="preserve"> cit., pp.35-47</w:t>
      </w:r>
      <w:r>
        <w:t>”</w:t>
      </w:r>
      <w:r>
        <w:t xml:space="preserve">. Il saggio delnociano è stato poi rifuso in A. DEL NOCE, </w:t>
      </w:r>
      <w:r>
        <w:rPr>
          <w:i/>
          <w:iCs/>
        </w:rPr>
        <w:t>Riforma cattolica e filosofia moderna. Vol. 1. Cartesio</w:t>
      </w:r>
      <w:r>
        <w:t>, Bologna, Il Mulino, 1965.]</w:t>
      </w:r>
    </w:p>
    <w:p w14:paraId="286352E3" w14:textId="77777777" w:rsidR="002F75D2" w:rsidRDefault="002F7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</w:p>
    <w:p w14:paraId="056F938D" w14:textId="77777777" w:rsidR="002F75D2" w:rsidRDefault="00C74A0B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DELL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ERA, T.,</w:t>
      </w:r>
      <w:r>
        <w:rPr>
          <w:rFonts w:ascii="Arial Narrow" w:hAnsi="Arial Narrow"/>
        </w:rPr>
        <w:t xml:space="preserve"> </w:t>
      </w:r>
      <w:r>
        <w:rPr>
          <w:rStyle w:val="None"/>
          <w:rFonts w:ascii="Arial Narrow" w:hAnsi="Arial Narrow"/>
          <w:i/>
          <w:iCs/>
        </w:rPr>
        <w:t>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 xml:space="preserve">interpretazione del fascismo di </w:t>
      </w:r>
      <w:r>
        <w:rPr>
          <w:rStyle w:val="None"/>
          <w:rFonts w:ascii="Arial Narrow" w:hAnsi="Arial Narrow"/>
          <w:i/>
          <w:iCs/>
        </w:rPr>
        <w:t>Augusto Del Noce</w:t>
      </w:r>
      <w:r w:rsidRPr="00B733F0">
        <w:rPr>
          <w:rStyle w:val="None"/>
          <w:rFonts w:ascii="Arial Narrow" w:hAnsi="Arial Narrow"/>
        </w:rPr>
        <w:t xml:space="preserve">, in AA. VV., </w:t>
      </w:r>
      <w:r>
        <w:rPr>
          <w:rStyle w:val="None"/>
          <w:rFonts w:ascii="Arial Narrow" w:hAnsi="Arial Narrow"/>
          <w:i/>
          <w:iCs/>
        </w:rPr>
        <w:t>Scritti in ricordo di Armando Saitta</w:t>
      </w:r>
      <w:r>
        <w:rPr>
          <w:rStyle w:val="None"/>
          <w:rFonts w:ascii="Arial Narrow" w:hAnsi="Arial Narrow"/>
        </w:rPr>
        <w:t>, Franco Angeli, Milano 2002, pp. 472-514.</w:t>
      </w:r>
    </w:p>
    <w:p w14:paraId="247C4DD5" w14:textId="77777777" w:rsidR="002F75D2" w:rsidRDefault="002F75D2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4FC2B467" w14:textId="77777777" w:rsidR="002F75D2" w:rsidRDefault="002F75D2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</w:p>
    <w:p w14:paraId="7B8FACF4" w14:textId="6D355B33" w:rsidR="002F75D2" w:rsidRDefault="00C74A0B">
      <w:pPr>
        <w:pStyle w:val="Modulovuoto"/>
        <w:ind w:right="314"/>
        <w:jc w:val="both"/>
        <w:rPr>
          <w:rStyle w:val="None"/>
          <w:rFonts w:ascii="Arial Narrow" w:hAnsi="Arial Narrow"/>
        </w:rPr>
      </w:pPr>
      <w:r>
        <w:rPr>
          <w:rStyle w:val="None"/>
          <w:rFonts w:ascii="Arial Narrow" w:hAnsi="Arial Narrow"/>
        </w:rPr>
        <w:t>DELL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 xml:space="preserve">ERA, T., </w:t>
      </w:r>
      <w:r>
        <w:rPr>
          <w:rStyle w:val="None"/>
          <w:rFonts w:ascii="Arial Narrow" w:hAnsi="Arial Narrow"/>
        </w:rPr>
        <w:t>A</w:t>
      </w:r>
      <w:r>
        <w:rPr>
          <w:rStyle w:val="None"/>
          <w:rFonts w:ascii="Arial Narrow" w:hAnsi="Arial Narrow"/>
          <w:i/>
          <w:iCs/>
        </w:rPr>
        <w:t>nalisi storica e filosofica</w:t>
      </w:r>
      <w:r>
        <w:rPr>
          <w:rStyle w:val="None"/>
          <w:rFonts w:ascii="Arial Narrow" w:hAnsi="Arial Narrow"/>
        </w:rPr>
        <w:t xml:space="preserve">, in L. CEDRONI-T.DELL'ERA, </w:t>
      </w:r>
      <w:r>
        <w:rPr>
          <w:rStyle w:val="None"/>
          <w:rFonts w:ascii="Arial Narrow" w:hAnsi="Arial Narrow"/>
          <w:i/>
          <w:iCs/>
        </w:rPr>
        <w:t>Il linguaggio politico</w:t>
      </w:r>
      <w:r>
        <w:rPr>
          <w:rStyle w:val="None"/>
          <w:rFonts w:ascii="Arial Narrow" w:hAnsi="Arial Narrow"/>
        </w:rPr>
        <w:t xml:space="preserve">, Carocci, Roma 2002, pp.77-79; </w:t>
      </w:r>
      <w:r>
        <w:rPr>
          <w:rStyle w:val="None"/>
          <w:rFonts w:ascii="Arial Narrow" w:hAnsi="Arial Narrow"/>
          <w:i/>
          <w:iCs/>
        </w:rPr>
        <w:t>I linguaggi totalitari</w:t>
      </w:r>
      <w:r>
        <w:rPr>
          <w:rStyle w:val="None"/>
          <w:rFonts w:ascii="Arial Narrow" w:hAnsi="Arial Narrow"/>
        </w:rPr>
        <w:t>, ivi, pp.137-140.</w:t>
      </w:r>
    </w:p>
    <w:p w14:paraId="32F8AC50" w14:textId="08F74B6A" w:rsidR="00B733F0" w:rsidRDefault="00B733F0">
      <w:pPr>
        <w:pStyle w:val="Modulovuoto"/>
        <w:ind w:right="314"/>
        <w:jc w:val="both"/>
        <w:rPr>
          <w:rStyle w:val="None"/>
          <w:rFonts w:ascii="Arial Narrow" w:hAnsi="Arial Narrow"/>
        </w:rPr>
      </w:pPr>
    </w:p>
    <w:p w14:paraId="1214C687" w14:textId="4210D22E" w:rsidR="00B733F0" w:rsidRDefault="00B733F0">
      <w:pPr>
        <w:pStyle w:val="Modulovuoto"/>
        <w:ind w:right="314"/>
        <w:jc w:val="both"/>
        <w:rPr>
          <w:rStyle w:val="None"/>
          <w:rFonts w:ascii="Arial Narrow" w:hAnsi="Arial Narrow"/>
        </w:rPr>
      </w:pPr>
    </w:p>
    <w:p w14:paraId="5625CD63" w14:textId="77777777" w:rsidR="00B733F0" w:rsidRDefault="00B733F0" w:rsidP="00B733F0">
      <w:r w:rsidRPr="00021A9D">
        <w:rPr>
          <w:i/>
          <w:color w:val="FF0000"/>
        </w:rPr>
        <w:t>DESSI’, G.,</w:t>
      </w:r>
      <w:r>
        <w:rPr>
          <w:i/>
        </w:rPr>
        <w:t xml:space="preserve"> </w:t>
      </w:r>
      <w:r>
        <w:rPr>
          <w:i/>
          <w:lang w:val="de-DE"/>
        </w:rPr>
        <w:t xml:space="preserve">Lippmann e Dewey. </w:t>
      </w:r>
      <w:r>
        <w:rPr>
          <w:i/>
        </w:rPr>
        <w:t>Opinione pubblica e democrazia</w:t>
      </w:r>
      <w:r>
        <w:t>, in “Studium”, 5, 2002, pp. 687-722.</w:t>
      </w:r>
    </w:p>
    <w:p w14:paraId="1A5BFDD6" w14:textId="77777777" w:rsidR="00B733F0" w:rsidRDefault="00B733F0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51EB0F2A" w14:textId="77777777" w:rsidR="002F75D2" w:rsidRDefault="002F75D2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</w:p>
    <w:p w14:paraId="41B1A848" w14:textId="77777777" w:rsidR="002F75D2" w:rsidRDefault="00C74A0B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GATTI, R.,</w:t>
      </w:r>
      <w:r>
        <w:rPr>
          <w:rStyle w:val="None"/>
          <w:rFonts w:ascii="Arial Narrow" w:hAnsi="Arial Narrow"/>
        </w:rPr>
        <w:t xml:space="preserve"> Il </w:t>
      </w:r>
      <w:r>
        <w:rPr>
          <w:rStyle w:val="None"/>
          <w:rFonts w:ascii="Arial Narrow" w:hAnsi="Arial Narrow"/>
          <w:i/>
          <w:iCs/>
        </w:rPr>
        <w:t>chiaroscuro del mondo. Il problema del male tra moderno e post-moderno</w:t>
      </w:r>
      <w:r>
        <w:rPr>
          <w:rStyle w:val="None"/>
          <w:rFonts w:ascii="Arial Narrow" w:hAnsi="Arial Narrow"/>
        </w:rPr>
        <w:t>, Studium, Roma 2002, pp. 66-69.</w:t>
      </w:r>
    </w:p>
    <w:p w14:paraId="5791ACD2" w14:textId="77777777" w:rsidR="002F75D2" w:rsidRDefault="002F75D2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</w:p>
    <w:p w14:paraId="0A9FC5E4" w14:textId="77777777" w:rsidR="002F75D2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  <w:r>
        <w:t>MUSTE</w:t>
      </w:r>
      <w:r>
        <w:rPr>
          <w:lang w:val="fr-FR"/>
        </w:rPr>
        <w:t>’</w:t>
      </w:r>
      <w:r>
        <w:t xml:space="preserve">, </w:t>
      </w:r>
      <w:r>
        <w:t xml:space="preserve">M., </w:t>
      </w:r>
      <w:r>
        <w:rPr>
          <w:i/>
          <w:iCs/>
        </w:rPr>
        <w:t>Cristianesimo e societ</w:t>
      </w:r>
      <w:r>
        <w:rPr>
          <w:i/>
          <w:iCs/>
          <w:lang w:val="fr-FR"/>
        </w:rPr>
        <w:t xml:space="preserve">à </w:t>
      </w:r>
      <w:r>
        <w:rPr>
          <w:i/>
          <w:iCs/>
        </w:rPr>
        <w:t>opulenta</w:t>
      </w:r>
      <w:r>
        <w:t xml:space="preserve">, Roma, </w:t>
      </w:r>
      <w:r>
        <w:t>Edizioni di Storia e Letteratura,</w:t>
      </w:r>
    </w:p>
    <w:p w14:paraId="2E7767E3" w14:textId="77777777" w:rsidR="002F75D2" w:rsidRDefault="002F7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</w:p>
    <w:p w14:paraId="35D941D0" w14:textId="77777777" w:rsidR="002F75D2" w:rsidRPr="00B733F0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rPr>
          <w:lang w:val="en-US"/>
        </w:rPr>
      </w:pPr>
      <w:r w:rsidRPr="00B733F0">
        <w:rPr>
          <w:lang w:val="en-US"/>
        </w:rPr>
        <w:t>NOLTE,</w:t>
      </w:r>
      <w:r w:rsidRPr="00B733F0">
        <w:rPr>
          <w:lang w:val="en-US"/>
        </w:rPr>
        <w:t xml:space="preserve"> E., </w:t>
      </w:r>
      <w:r w:rsidRPr="00B733F0">
        <w:rPr>
          <w:i/>
          <w:iCs/>
          <w:lang w:val="en-US"/>
        </w:rPr>
        <w:t>Modernitä</w:t>
      </w:r>
      <w:r>
        <w:rPr>
          <w:i/>
          <w:iCs/>
          <w:lang w:val="de-DE"/>
        </w:rPr>
        <w:t>t und Transzendenz,</w:t>
      </w:r>
      <w:r>
        <w:rPr>
          <w:lang w:val="en-US"/>
        </w:rPr>
        <w:t xml:space="preserve"> in IDEM, </w:t>
      </w:r>
      <w:r>
        <w:rPr>
          <w:i/>
          <w:iCs/>
          <w:lang w:val="de-DE"/>
        </w:rPr>
        <w:t>Der kausale Nexus.</w:t>
      </w:r>
      <w:r w:rsidRPr="00B733F0">
        <w:rPr>
          <w:lang w:val="en-US"/>
        </w:rPr>
        <w:t xml:space="preserve"> </w:t>
      </w:r>
      <w:r w:rsidRPr="00B733F0">
        <w:rPr>
          <w:i/>
          <w:iCs/>
          <w:lang w:val="en-US"/>
        </w:rPr>
        <w:t>Ü</w:t>
      </w:r>
      <w:r>
        <w:rPr>
          <w:i/>
          <w:iCs/>
          <w:lang w:val="de-DE"/>
        </w:rPr>
        <w:t>ber Revisionen und Revisionismen in der Geschichtswissenschaft</w:t>
      </w:r>
      <w:r w:rsidRPr="00B733F0">
        <w:rPr>
          <w:lang w:val="en-US"/>
        </w:rPr>
        <w:t>, Mü</w:t>
      </w:r>
      <w:r>
        <w:rPr>
          <w:lang w:val="de-DE"/>
        </w:rPr>
        <w:t>nchen, Herbig, 2002, pp. 299-302</w:t>
      </w:r>
    </w:p>
    <w:p w14:paraId="6ABE93F0" w14:textId="77777777" w:rsidR="002F75D2" w:rsidRPr="00B733F0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rPr>
          <w:lang w:val="en-US"/>
        </w:rPr>
      </w:pPr>
      <w:r w:rsidRPr="00B733F0">
        <w:rPr>
          <w:lang w:val="en-US"/>
        </w:rPr>
        <w:lastRenderedPageBreak/>
        <w:t>NOLTE,</w:t>
      </w:r>
      <w:r w:rsidRPr="00B733F0">
        <w:rPr>
          <w:lang w:val="en-US"/>
        </w:rPr>
        <w:t xml:space="preserve"> E.,</w:t>
      </w:r>
      <w:r w:rsidRPr="00B733F0">
        <w:rPr>
          <w:lang w:val="en-US"/>
        </w:rPr>
        <w:t xml:space="preserve"> </w:t>
      </w:r>
      <w:r>
        <w:rPr>
          <w:i/>
          <w:iCs/>
          <w:lang w:val="de-DE"/>
        </w:rPr>
        <w:t xml:space="preserve">Die Begriffe </w:t>
      </w:r>
      <w:r>
        <w:rPr>
          <w:i/>
          <w:iCs/>
          <w:lang w:val="fr-FR"/>
        </w:rPr>
        <w:t>«</w:t>
      </w:r>
      <w:r w:rsidRPr="00B733F0">
        <w:rPr>
          <w:i/>
          <w:iCs/>
          <w:lang w:val="en-US"/>
        </w:rPr>
        <w:t xml:space="preserve">Autorität» </w:t>
      </w:r>
      <w:r>
        <w:rPr>
          <w:i/>
          <w:iCs/>
          <w:lang w:val="de-DE"/>
        </w:rPr>
        <w:t xml:space="preserve">und </w:t>
      </w:r>
      <w:r>
        <w:rPr>
          <w:i/>
          <w:iCs/>
          <w:lang w:val="fr-FR"/>
        </w:rPr>
        <w:t>«</w:t>
      </w:r>
      <w:r>
        <w:rPr>
          <w:i/>
          <w:iCs/>
          <w:lang w:val="de-DE"/>
        </w:rPr>
        <w:t>Macht</w:t>
      </w:r>
      <w:r w:rsidRPr="00B733F0">
        <w:rPr>
          <w:i/>
          <w:iCs/>
          <w:lang w:val="en-US"/>
        </w:rPr>
        <w:t xml:space="preserve">» </w:t>
      </w:r>
      <w:r>
        <w:rPr>
          <w:i/>
          <w:iCs/>
          <w:lang w:val="de-DE"/>
        </w:rPr>
        <w:t>in de</w:t>
      </w:r>
      <w:r>
        <w:rPr>
          <w:i/>
          <w:iCs/>
          <w:lang w:val="de-DE"/>
        </w:rPr>
        <w:t>r Diskursethik</w:t>
      </w:r>
      <w:r>
        <w:rPr>
          <w:lang w:val="en-US"/>
        </w:rPr>
        <w:t xml:space="preserve">, in IDEM, </w:t>
      </w:r>
      <w:r>
        <w:rPr>
          <w:i/>
          <w:iCs/>
          <w:lang w:val="de-DE"/>
        </w:rPr>
        <w:t>Der kausale Nexus.</w:t>
      </w:r>
      <w:r w:rsidRPr="00B733F0">
        <w:rPr>
          <w:lang w:val="en-US"/>
        </w:rPr>
        <w:t xml:space="preserve"> </w:t>
      </w:r>
      <w:r w:rsidRPr="00B733F0">
        <w:rPr>
          <w:i/>
          <w:iCs/>
          <w:lang w:val="en-US"/>
        </w:rPr>
        <w:t>Ü</w:t>
      </w:r>
      <w:r>
        <w:rPr>
          <w:i/>
          <w:iCs/>
          <w:lang w:val="de-DE"/>
        </w:rPr>
        <w:t>ber Revisionen und Revisionismen in der Geschichtswissenschaft</w:t>
      </w:r>
      <w:r w:rsidRPr="00B733F0">
        <w:rPr>
          <w:lang w:val="en-US"/>
        </w:rPr>
        <w:t>, Mü</w:t>
      </w:r>
      <w:r>
        <w:rPr>
          <w:lang w:val="de-DE"/>
        </w:rPr>
        <w:t>nchen, Herbig, 2002, pp. 303-317.</w:t>
      </w:r>
    </w:p>
    <w:p w14:paraId="2C3E540D" w14:textId="77777777" w:rsidR="002F75D2" w:rsidRPr="00B733F0" w:rsidRDefault="002F7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rPr>
          <w:lang w:val="en-US"/>
        </w:rPr>
      </w:pPr>
    </w:p>
    <w:p w14:paraId="6E2B45D8" w14:textId="77777777" w:rsidR="002F75D2" w:rsidRDefault="00C74A0B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ORSINA, G., </w:t>
      </w:r>
      <w:r>
        <w:rPr>
          <w:rStyle w:val="None"/>
          <w:rFonts w:ascii="Arial Narrow" w:hAnsi="Arial Narrow"/>
          <w:i/>
          <w:iCs/>
        </w:rPr>
        <w:t>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  <w:lang w:val="es-ES_tradnl"/>
        </w:rPr>
        <w:t xml:space="preserve">antifascismo </w:t>
      </w:r>
      <w:r>
        <w:rPr>
          <w:rStyle w:val="None"/>
          <w:rFonts w:ascii="Arial Narrow" w:hAnsi="Arial Narrow"/>
          <w:i/>
          <w:iCs/>
        </w:rPr>
        <w:t xml:space="preserve">è </w:t>
      </w:r>
      <w:r>
        <w:rPr>
          <w:rStyle w:val="None"/>
          <w:rFonts w:ascii="Arial Narrow" w:hAnsi="Arial Narrow"/>
          <w:i/>
          <w:iCs/>
        </w:rPr>
        <w:t>fascismo alla rovescia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Il Giornale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24 gennaio 2002.</w:t>
      </w:r>
    </w:p>
    <w:p w14:paraId="0D23687B" w14:textId="77777777" w:rsidR="002F75D2" w:rsidRDefault="002F75D2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226BF7A6" w14:textId="77777777" w:rsidR="002F75D2" w:rsidRDefault="00C74A0B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PLURES; </w:t>
      </w:r>
      <w:r>
        <w:rPr>
          <w:rStyle w:val="None"/>
          <w:rFonts w:ascii="Arial Narrow" w:hAnsi="Arial Narrow"/>
          <w:i/>
          <w:iCs/>
        </w:rPr>
        <w:t xml:space="preserve">Del Noce </w:t>
      </w:r>
      <w:r>
        <w:rPr>
          <w:rStyle w:val="None"/>
          <w:rFonts w:ascii="Arial Narrow" w:hAnsi="Arial Narrow"/>
          <w:i/>
          <w:iCs/>
        </w:rPr>
        <w:t>interpr</w:t>
      </w:r>
      <w:r>
        <w:rPr>
          <w:rStyle w:val="None"/>
          <w:rFonts w:ascii="Arial Narrow" w:hAnsi="Arial Narrow"/>
          <w:i/>
          <w:iCs/>
          <w:lang w:val="fr-FR"/>
        </w:rPr>
        <w:t>è</w:t>
      </w:r>
      <w:r>
        <w:rPr>
          <w:rStyle w:val="None"/>
          <w:rFonts w:ascii="Arial Narrow" w:hAnsi="Arial Narrow"/>
          <w:i/>
          <w:iCs/>
          <w:lang w:val="fr-FR"/>
        </w:rPr>
        <w:t>te du XX siele. Une introdution</w:t>
      </w:r>
      <w:r>
        <w:rPr>
          <w:rStyle w:val="None"/>
          <w:rFonts w:ascii="Arial Narrow" w:hAnsi="Arial Narrow"/>
        </w:rPr>
        <w:t xml:space="preserve"> Paris, </w:t>
      </w:r>
      <w:r>
        <w:rPr>
          <w:rStyle w:val="None"/>
          <w:rFonts w:ascii="Arial Narrow" w:hAnsi="Arial Narrow"/>
        </w:rPr>
        <w:t>C</w:t>
      </w:r>
      <w:r w:rsidRPr="00B733F0">
        <w:rPr>
          <w:rStyle w:val="None"/>
          <w:rFonts w:ascii="Arial Narrow" w:hAnsi="Arial Narrow"/>
        </w:rPr>
        <w:t>atholica,</w:t>
      </w:r>
      <w:r>
        <w:rPr>
          <w:rStyle w:val="None"/>
          <w:rFonts w:ascii="Arial Narrow" w:hAnsi="Arial Narrow"/>
        </w:rPr>
        <w:t xml:space="preserve"> </w:t>
      </w:r>
      <w:r>
        <w:rPr>
          <w:rStyle w:val="None"/>
          <w:rFonts w:ascii="Arial Narrow" w:hAnsi="Arial Narrow"/>
        </w:rPr>
        <w:t>2002 (S</w:t>
      </w:r>
      <w:r>
        <w:rPr>
          <w:rStyle w:val="None"/>
          <w:rFonts w:ascii="Arial Narrow" w:hAnsi="Arial Narrow"/>
        </w:rPr>
        <w:t>é</w:t>
      </w:r>
      <w:r>
        <w:rPr>
          <w:rStyle w:val="None"/>
          <w:rFonts w:ascii="Arial Narrow" w:hAnsi="Arial Narrow"/>
          <w:lang w:val="fr-FR"/>
        </w:rPr>
        <w:t>lection d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  <w:lang w:val="fr-FR"/>
        </w:rPr>
        <w:t>articles et d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  <w:lang w:val="fr-FR"/>
        </w:rPr>
        <w:t xml:space="preserve">entretiens de: D. CASTELLANO, </w:t>
      </w:r>
      <w:r>
        <w:rPr>
          <w:rStyle w:val="None"/>
          <w:rFonts w:ascii="Arial Narrow" w:hAnsi="Arial Narrow"/>
          <w:i/>
          <w:iCs/>
          <w:lang w:val="fr-FR"/>
        </w:rPr>
        <w:t xml:space="preserve">Introduction </w:t>
      </w:r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 w:rsidRPr="00B733F0">
        <w:rPr>
          <w:rStyle w:val="None"/>
          <w:rFonts w:ascii="Arial Narrow" w:hAnsi="Arial Narrow"/>
          <w:i/>
          <w:iCs/>
        </w:rPr>
        <w:t>la philosophie d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Augusto Del Noce</w:t>
      </w:r>
      <w:r>
        <w:rPr>
          <w:rStyle w:val="None"/>
          <w:rFonts w:ascii="Arial Narrow" w:hAnsi="Arial Narrow"/>
        </w:rPr>
        <w:t xml:space="preserve">, pp. 10-23; B. DUMONT, </w:t>
      </w:r>
      <w:r>
        <w:rPr>
          <w:rStyle w:val="None"/>
          <w:rFonts w:ascii="Arial Narrow" w:hAnsi="Arial Narrow"/>
          <w:i/>
          <w:iCs/>
        </w:rPr>
        <w:t>Lire Del Noce,</w:t>
      </w:r>
      <w:r>
        <w:rPr>
          <w:rStyle w:val="None"/>
          <w:rFonts w:ascii="Arial Narrow" w:hAnsi="Arial Narrow"/>
        </w:rPr>
        <w:t xml:space="preserve"> pp. 24-34; D. ASTELLANO, </w:t>
      </w:r>
      <w:r>
        <w:rPr>
          <w:rStyle w:val="None"/>
          <w:rFonts w:ascii="Arial Narrow" w:hAnsi="Arial Narrow"/>
          <w:i/>
          <w:iCs/>
          <w:lang w:val="fr-FR"/>
        </w:rPr>
        <w:t>Augusto Del Noce et 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id</w:t>
      </w:r>
      <w:r>
        <w:rPr>
          <w:rStyle w:val="None"/>
          <w:rFonts w:ascii="Arial Narrow" w:hAnsi="Arial Narrow"/>
          <w:i/>
          <w:iCs/>
        </w:rPr>
        <w:t>é</w:t>
      </w:r>
      <w:r>
        <w:rPr>
          <w:rStyle w:val="None"/>
          <w:rFonts w:ascii="Arial Narrow" w:hAnsi="Arial Narrow"/>
          <w:i/>
          <w:iCs/>
        </w:rPr>
        <w:t>e de modernit</w:t>
      </w:r>
      <w:r>
        <w:rPr>
          <w:rStyle w:val="None"/>
          <w:rFonts w:ascii="Arial Narrow" w:hAnsi="Arial Narrow"/>
          <w:i/>
          <w:iCs/>
        </w:rPr>
        <w:t>é</w:t>
      </w:r>
      <w:r>
        <w:rPr>
          <w:rStyle w:val="None"/>
          <w:rFonts w:ascii="Arial Narrow" w:hAnsi="Arial Narrow"/>
        </w:rPr>
        <w:t xml:space="preserve">, pp. 36-43; L. RAMELLA, </w:t>
      </w:r>
      <w:r>
        <w:rPr>
          <w:rStyle w:val="None"/>
          <w:rFonts w:ascii="Arial Narrow" w:hAnsi="Arial Narrow"/>
          <w:i/>
          <w:iCs/>
        </w:rPr>
        <w:t>Augusto Del Noce, interp</w:t>
      </w:r>
      <w:r>
        <w:rPr>
          <w:rStyle w:val="None"/>
          <w:rFonts w:ascii="Arial Narrow" w:hAnsi="Arial Narrow"/>
          <w:i/>
          <w:iCs/>
          <w:lang w:val="fr-FR"/>
        </w:rPr>
        <w:t>è</w:t>
      </w:r>
      <w:r>
        <w:rPr>
          <w:rStyle w:val="None"/>
          <w:rFonts w:ascii="Arial Narrow" w:hAnsi="Arial Narrow"/>
          <w:i/>
          <w:iCs/>
        </w:rPr>
        <w:t>te de Giovanni Gentile</w:t>
      </w:r>
      <w:r>
        <w:rPr>
          <w:rStyle w:val="None"/>
          <w:rFonts w:ascii="Arial Narrow" w:hAnsi="Arial Narrow"/>
        </w:rPr>
        <w:t xml:space="preserve">, pp. 44-55; D. CASTELLANO, </w:t>
      </w:r>
      <w:r>
        <w:rPr>
          <w:rStyle w:val="None"/>
          <w:rFonts w:ascii="Arial Narrow" w:hAnsi="Arial Narrow"/>
          <w:i/>
          <w:iCs/>
          <w:lang w:val="fr-FR"/>
        </w:rPr>
        <w:t>Augusto Del Noce et les cat</w:t>
      </w:r>
      <w:r>
        <w:rPr>
          <w:rStyle w:val="None"/>
          <w:rFonts w:ascii="Arial Narrow" w:hAnsi="Arial Narrow"/>
          <w:i/>
          <w:iCs/>
        </w:rPr>
        <w:t>é</w:t>
      </w:r>
      <w:r>
        <w:rPr>
          <w:rStyle w:val="None"/>
          <w:rFonts w:ascii="Arial Narrow" w:hAnsi="Arial Narrow"/>
          <w:i/>
          <w:iCs/>
          <w:lang w:val="fr-FR"/>
        </w:rPr>
        <w:t>gories de la politique moderne,</w:t>
      </w:r>
      <w:r>
        <w:rPr>
          <w:rStyle w:val="None"/>
          <w:rFonts w:ascii="Arial Narrow" w:hAnsi="Arial Narrow"/>
        </w:rPr>
        <w:t xml:space="preserve"> pp. 56-65; M. ALESSIO, </w:t>
      </w:r>
      <w:r>
        <w:rPr>
          <w:rStyle w:val="None"/>
          <w:rFonts w:ascii="Arial Narrow" w:hAnsi="Arial Narrow"/>
          <w:i/>
          <w:iCs/>
          <w:lang w:val="fr-FR"/>
        </w:rPr>
        <w:t>Pour une</w:t>
      </w:r>
      <w:r>
        <w:rPr>
          <w:rStyle w:val="None"/>
          <w:rFonts w:ascii="Arial Narrow" w:hAnsi="Arial Narrow"/>
          <w:i/>
          <w:iCs/>
          <w:lang w:val="fr-FR"/>
        </w:rPr>
        <w:t xml:space="preserve"> r</w:t>
      </w:r>
      <w:r>
        <w:rPr>
          <w:rStyle w:val="None"/>
          <w:rFonts w:ascii="Arial Narrow" w:hAnsi="Arial Narrow"/>
          <w:i/>
          <w:iCs/>
        </w:rPr>
        <w:t>é</w:t>
      </w:r>
      <w:r>
        <w:rPr>
          <w:rStyle w:val="None"/>
          <w:rFonts w:ascii="Arial Narrow" w:hAnsi="Arial Narrow"/>
          <w:i/>
          <w:iCs/>
          <w:lang w:val="fr-FR"/>
        </w:rPr>
        <w:t>-volution du onept d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autorit</w:t>
      </w:r>
      <w:r>
        <w:rPr>
          <w:rStyle w:val="None"/>
          <w:rFonts w:ascii="Arial Narrow" w:hAnsi="Arial Narrow"/>
          <w:i/>
          <w:iCs/>
        </w:rPr>
        <w:t>é</w:t>
      </w:r>
      <w:r>
        <w:rPr>
          <w:rStyle w:val="None"/>
          <w:rFonts w:ascii="Arial Narrow" w:hAnsi="Arial Narrow"/>
        </w:rPr>
        <w:t xml:space="preserve">, pp. 66-73; B. CASADEI, </w:t>
      </w:r>
      <w:r>
        <w:rPr>
          <w:rStyle w:val="None"/>
          <w:rFonts w:ascii="Arial Narrow" w:hAnsi="Arial Narrow"/>
          <w:i/>
          <w:iCs/>
        </w:rPr>
        <w:t>Gen</w:t>
      </w:r>
      <w:r>
        <w:rPr>
          <w:rStyle w:val="None"/>
          <w:rFonts w:ascii="Arial Narrow" w:hAnsi="Arial Narrow"/>
          <w:i/>
          <w:iCs/>
          <w:lang w:val="fr-FR"/>
        </w:rPr>
        <w:t>è</w:t>
      </w:r>
      <w:r>
        <w:rPr>
          <w:rStyle w:val="None"/>
          <w:rFonts w:ascii="Arial Narrow" w:hAnsi="Arial Narrow"/>
          <w:i/>
          <w:iCs/>
          <w:lang w:val="fr-FR"/>
        </w:rPr>
        <w:t>se et signifiation du probl</w:t>
      </w:r>
      <w:r>
        <w:rPr>
          <w:rStyle w:val="None"/>
          <w:rFonts w:ascii="Arial Narrow" w:hAnsi="Arial Narrow"/>
          <w:i/>
          <w:iCs/>
          <w:lang w:val="fr-FR"/>
        </w:rPr>
        <w:t>è</w:t>
      </w:r>
      <w:r>
        <w:rPr>
          <w:rStyle w:val="None"/>
          <w:rFonts w:ascii="Arial Narrow" w:hAnsi="Arial Narrow"/>
          <w:i/>
          <w:iCs/>
          <w:lang w:val="es-ES_tradnl"/>
        </w:rPr>
        <w:t>me de 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 w:rsidRPr="00B733F0">
        <w:rPr>
          <w:rStyle w:val="None"/>
          <w:rFonts w:ascii="Arial Narrow" w:hAnsi="Arial Narrow"/>
          <w:i/>
          <w:iCs/>
        </w:rPr>
        <w:t>ath</w:t>
      </w:r>
      <w:r>
        <w:rPr>
          <w:rStyle w:val="None"/>
          <w:rFonts w:ascii="Arial Narrow" w:hAnsi="Arial Narrow"/>
          <w:i/>
          <w:iCs/>
        </w:rPr>
        <w:t>é</w:t>
      </w:r>
      <w:r>
        <w:rPr>
          <w:rStyle w:val="None"/>
          <w:rFonts w:ascii="Arial Narrow" w:hAnsi="Arial Narrow"/>
          <w:i/>
          <w:iCs/>
          <w:lang w:val="fr-FR"/>
        </w:rPr>
        <w:t>isme: le la</w:t>
      </w:r>
      <w:r>
        <w:rPr>
          <w:rStyle w:val="None"/>
          <w:rFonts w:ascii="Arial Narrow" w:hAnsi="Arial Narrow"/>
          <w:i/>
          <w:iCs/>
          <w:lang w:val="nl-NL"/>
        </w:rPr>
        <w:t>ï</w:t>
      </w:r>
      <w:r>
        <w:rPr>
          <w:rStyle w:val="None"/>
          <w:rFonts w:ascii="Arial Narrow" w:hAnsi="Arial Narrow"/>
          <w:i/>
          <w:iCs/>
        </w:rPr>
        <w:t>cisme</w:t>
      </w:r>
      <w:r>
        <w:rPr>
          <w:rStyle w:val="None"/>
          <w:rFonts w:ascii="Arial Narrow" w:hAnsi="Arial Narrow"/>
        </w:rPr>
        <w:t xml:space="preserve">, pp. 82-94; M. TRINGALI, </w:t>
      </w:r>
      <w:r>
        <w:rPr>
          <w:rStyle w:val="None"/>
          <w:rFonts w:ascii="Arial Narrow" w:hAnsi="Arial Narrow"/>
          <w:i/>
          <w:iCs/>
          <w:lang w:val="pt-PT"/>
        </w:rPr>
        <w:t>1968, ou  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av</w:t>
      </w:r>
      <w:r>
        <w:rPr>
          <w:rStyle w:val="None"/>
          <w:rFonts w:ascii="Arial Narrow" w:hAnsi="Arial Narrow"/>
          <w:i/>
          <w:iCs/>
          <w:lang w:val="fr-FR"/>
        </w:rPr>
        <w:t>è</w:t>
      </w:r>
      <w:r>
        <w:rPr>
          <w:rStyle w:val="None"/>
          <w:rFonts w:ascii="Arial Narrow" w:hAnsi="Arial Narrow"/>
          <w:i/>
          <w:iCs/>
          <w:lang w:val="fr-FR"/>
        </w:rPr>
        <w:t xml:space="preserve">ment de </w:t>
      </w:r>
      <w:r>
        <w:rPr>
          <w:rStyle w:val="None"/>
          <w:rFonts w:ascii="Arial Narrow" w:hAnsi="Arial Narrow"/>
          <w:i/>
          <w:iCs/>
          <w:lang w:val="fr-FR"/>
        </w:rPr>
        <w:t>«</w:t>
      </w:r>
      <w:r>
        <w:rPr>
          <w:rStyle w:val="None"/>
          <w:rFonts w:ascii="Arial Narrow" w:hAnsi="Arial Narrow"/>
          <w:i/>
          <w:iCs/>
        </w:rPr>
        <w:t>l</w:t>
      </w:r>
      <w:r>
        <w:rPr>
          <w:rStyle w:val="None"/>
          <w:rFonts w:ascii="Arial Narrow" w:hAnsi="Arial Narrow"/>
          <w:i/>
          <w:iCs/>
          <w:lang w:val="fr-FR"/>
        </w:rPr>
        <w:t>’é</w:t>
      </w:r>
      <w:r>
        <w:rPr>
          <w:rStyle w:val="None"/>
          <w:rFonts w:ascii="Arial Narrow" w:hAnsi="Arial Narrow"/>
          <w:i/>
          <w:iCs/>
          <w:lang w:val="fr-FR"/>
        </w:rPr>
        <w:t>poque de la s</w:t>
      </w:r>
      <w:r>
        <w:rPr>
          <w:rStyle w:val="None"/>
          <w:rFonts w:ascii="Arial Narrow" w:hAnsi="Arial Narrow"/>
          <w:i/>
          <w:iCs/>
        </w:rPr>
        <w:t>é</w:t>
      </w:r>
      <w:r w:rsidRPr="00B733F0">
        <w:rPr>
          <w:rStyle w:val="None"/>
          <w:rFonts w:ascii="Arial Narrow" w:hAnsi="Arial Narrow"/>
          <w:i/>
          <w:iCs/>
        </w:rPr>
        <w:t>cularisation</w:t>
      </w:r>
      <w:r>
        <w:rPr>
          <w:rStyle w:val="None"/>
          <w:rFonts w:ascii="Arial Narrow" w:hAnsi="Arial Narrow"/>
          <w:i/>
          <w:iCs/>
          <w:lang w:val="fr-FR"/>
        </w:rPr>
        <w:t>»</w:t>
      </w:r>
      <w:r>
        <w:rPr>
          <w:rStyle w:val="None"/>
          <w:rFonts w:ascii="Arial Narrow" w:hAnsi="Arial Narrow"/>
          <w:i/>
          <w:iCs/>
        </w:rPr>
        <w:t>,</w:t>
      </w:r>
      <w:r>
        <w:rPr>
          <w:rStyle w:val="None"/>
          <w:rFonts w:ascii="Arial Narrow" w:hAnsi="Arial Narrow"/>
        </w:rPr>
        <w:t xml:space="preserve"> pp. 96-103; M. TRINGALI, </w:t>
      </w:r>
      <w:r>
        <w:rPr>
          <w:rStyle w:val="None"/>
          <w:rFonts w:ascii="Arial Narrow" w:hAnsi="Arial Narrow"/>
          <w:i/>
          <w:iCs/>
          <w:lang w:val="fr-FR"/>
        </w:rPr>
        <w:t xml:space="preserve">Le bourgeoisisme </w:t>
      </w:r>
      <w:r>
        <w:rPr>
          <w:rStyle w:val="None"/>
          <w:rFonts w:ascii="Arial Narrow" w:hAnsi="Arial Narrow"/>
          <w:i/>
          <w:iCs/>
          <w:lang w:val="fr-FR"/>
        </w:rPr>
        <w:t>trionphant,</w:t>
      </w:r>
      <w:r>
        <w:rPr>
          <w:rStyle w:val="None"/>
          <w:rFonts w:ascii="Arial Narrow" w:hAnsi="Arial Narrow"/>
        </w:rPr>
        <w:t xml:space="preserve"> pp. 104-106; T. PERLINI, </w:t>
      </w:r>
      <w:r>
        <w:rPr>
          <w:rStyle w:val="None"/>
          <w:rFonts w:ascii="Arial Narrow" w:hAnsi="Arial Narrow"/>
          <w:i/>
          <w:iCs/>
          <w:lang w:val="fr-FR"/>
        </w:rPr>
        <w:t>Del Noce et la soi</w:t>
      </w:r>
      <w:r>
        <w:rPr>
          <w:rStyle w:val="None"/>
          <w:rFonts w:ascii="Arial Narrow" w:hAnsi="Arial Narrow"/>
          <w:i/>
          <w:iCs/>
        </w:rPr>
        <w:t>é</w:t>
      </w:r>
      <w:r>
        <w:rPr>
          <w:rStyle w:val="None"/>
          <w:rFonts w:ascii="Arial Narrow" w:hAnsi="Arial Narrow"/>
          <w:i/>
          <w:iCs/>
        </w:rPr>
        <w:t>t</w:t>
      </w:r>
      <w:r>
        <w:rPr>
          <w:rStyle w:val="None"/>
          <w:rFonts w:ascii="Arial Narrow" w:hAnsi="Arial Narrow"/>
          <w:i/>
          <w:iCs/>
        </w:rPr>
        <w:t xml:space="preserve">é </w:t>
      </w:r>
      <w:r>
        <w:rPr>
          <w:rStyle w:val="None"/>
          <w:rFonts w:ascii="Arial Narrow" w:hAnsi="Arial Narrow"/>
          <w:i/>
          <w:iCs/>
        </w:rPr>
        <w:t>opulente</w:t>
      </w:r>
      <w:r>
        <w:rPr>
          <w:rStyle w:val="None"/>
          <w:rFonts w:ascii="Arial Narrow" w:hAnsi="Arial Narrow"/>
        </w:rPr>
        <w:t xml:space="preserve">, pp. 107-112; M. ALESSIO, </w:t>
      </w:r>
      <w:r>
        <w:rPr>
          <w:rStyle w:val="None"/>
          <w:rFonts w:ascii="Arial Narrow" w:hAnsi="Arial Narrow"/>
          <w:i/>
          <w:iCs/>
          <w:lang w:val="fr-FR"/>
        </w:rPr>
        <w:t>Le lib</w:t>
      </w:r>
      <w:r>
        <w:rPr>
          <w:rStyle w:val="None"/>
          <w:rFonts w:ascii="Arial Narrow" w:hAnsi="Arial Narrow"/>
          <w:i/>
          <w:iCs/>
        </w:rPr>
        <w:t>é</w:t>
      </w:r>
      <w:r>
        <w:rPr>
          <w:rStyle w:val="None"/>
          <w:rFonts w:ascii="Arial Narrow" w:hAnsi="Arial Narrow"/>
          <w:i/>
          <w:iCs/>
          <w:lang w:val="fr-FR"/>
        </w:rPr>
        <w:t>ralisme totalitaire,</w:t>
      </w:r>
      <w:r>
        <w:rPr>
          <w:rStyle w:val="None"/>
          <w:rFonts w:ascii="Arial Narrow" w:hAnsi="Arial Narrow"/>
        </w:rPr>
        <w:t xml:space="preserve"> pp.113-123; B. DUMONT, </w:t>
      </w:r>
      <w:r>
        <w:rPr>
          <w:rStyle w:val="None"/>
          <w:rFonts w:ascii="Arial Narrow" w:hAnsi="Arial Narrow"/>
          <w:i/>
          <w:iCs/>
          <w:lang w:val="fr-FR"/>
        </w:rPr>
        <w:t>Del Noce et la fonction du sociologisme</w:t>
      </w:r>
      <w:r>
        <w:rPr>
          <w:rStyle w:val="None"/>
          <w:rFonts w:ascii="Arial Narrow" w:hAnsi="Arial Narrow"/>
        </w:rPr>
        <w:t xml:space="preserve">, pp. 124-126; G. GOISIS, </w:t>
      </w:r>
      <w:r>
        <w:rPr>
          <w:rStyle w:val="None"/>
          <w:rFonts w:ascii="Arial Narrow" w:hAnsi="Arial Narrow"/>
          <w:i/>
          <w:iCs/>
        </w:rPr>
        <w:t>Franco Rodano, arch</w:t>
      </w:r>
      <w:r>
        <w:rPr>
          <w:rStyle w:val="None"/>
          <w:rFonts w:ascii="Arial Narrow" w:hAnsi="Arial Narrow"/>
          <w:i/>
          <w:iCs/>
        </w:rPr>
        <w:t>é</w:t>
      </w:r>
      <w:r>
        <w:rPr>
          <w:rStyle w:val="None"/>
          <w:rFonts w:ascii="Arial Narrow" w:hAnsi="Arial Narrow"/>
          <w:i/>
          <w:iCs/>
          <w:lang w:val="fr-FR"/>
        </w:rPr>
        <w:t>type du catholique communi</w:t>
      </w:r>
      <w:r>
        <w:rPr>
          <w:rStyle w:val="None"/>
          <w:rFonts w:ascii="Arial Narrow" w:hAnsi="Arial Narrow"/>
          <w:i/>
          <w:iCs/>
          <w:lang w:val="fr-FR"/>
        </w:rPr>
        <w:t>ste</w:t>
      </w:r>
      <w:r>
        <w:rPr>
          <w:rStyle w:val="None"/>
          <w:rFonts w:ascii="Arial Narrow" w:hAnsi="Arial Narrow"/>
        </w:rPr>
        <w:t xml:space="preserve">, pp. 127-139; B. DUMONT, </w:t>
      </w:r>
      <w:r>
        <w:rPr>
          <w:rStyle w:val="None"/>
          <w:rFonts w:ascii="Arial Narrow" w:hAnsi="Arial Narrow"/>
          <w:i/>
          <w:iCs/>
          <w:lang w:val="fr-FR"/>
        </w:rPr>
        <w:t>Un autre progressisme</w:t>
      </w:r>
      <w:r>
        <w:rPr>
          <w:rStyle w:val="None"/>
          <w:rFonts w:ascii="Arial Narrow" w:hAnsi="Arial Narrow"/>
        </w:rPr>
        <w:t xml:space="preserve">, pp. 140-142; P. MANENT, P. BAILLET, B. DUMONT, </w:t>
      </w:r>
      <w:r>
        <w:rPr>
          <w:rStyle w:val="None"/>
          <w:rFonts w:ascii="Arial Narrow" w:hAnsi="Arial Narrow"/>
          <w:i/>
          <w:iCs/>
          <w:lang w:val="fr-FR"/>
        </w:rPr>
        <w:t>Une discussion autour de</w:t>
      </w:r>
      <w:r>
        <w:rPr>
          <w:rStyle w:val="None"/>
          <w:rFonts w:ascii="Arial Narrow" w:hAnsi="Arial Narrow"/>
        </w:rPr>
        <w:t xml:space="preserve"> 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  <w:lang w:val="sv-SE"/>
        </w:rPr>
        <w:t xml:space="preserve">irreligion occidentale, pp. 144-158; J.-P. SIRONNEAU, </w:t>
      </w:r>
      <w:r>
        <w:rPr>
          <w:rStyle w:val="None"/>
          <w:rFonts w:ascii="Arial Narrow" w:hAnsi="Arial Narrow"/>
          <w:i/>
          <w:iCs/>
        </w:rPr>
        <w:t>L</w:t>
      </w:r>
      <w:r>
        <w:rPr>
          <w:rStyle w:val="None"/>
          <w:rFonts w:ascii="Arial Narrow" w:hAnsi="Arial Narrow"/>
          <w:i/>
          <w:iCs/>
          <w:lang w:val="fr-FR"/>
        </w:rPr>
        <w:t>’é</w:t>
      </w:r>
      <w:r>
        <w:rPr>
          <w:rStyle w:val="None"/>
          <w:rFonts w:ascii="Arial Narrow" w:hAnsi="Arial Narrow"/>
          <w:i/>
          <w:iCs/>
          <w:lang w:val="fr-FR"/>
        </w:rPr>
        <w:t>poque de la s</w:t>
      </w:r>
      <w:r>
        <w:rPr>
          <w:rStyle w:val="None"/>
          <w:rFonts w:ascii="Arial Narrow" w:hAnsi="Arial Narrow"/>
          <w:i/>
          <w:iCs/>
        </w:rPr>
        <w:t>é</w:t>
      </w:r>
      <w:r>
        <w:rPr>
          <w:rStyle w:val="None"/>
          <w:rFonts w:ascii="Arial Narrow" w:hAnsi="Arial Narrow"/>
          <w:i/>
          <w:iCs/>
          <w:lang w:val="fr-FR"/>
        </w:rPr>
        <w:t>cularisation d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Augusto Del Noce</w:t>
      </w:r>
      <w:r>
        <w:rPr>
          <w:rStyle w:val="None"/>
          <w:rFonts w:ascii="Arial Narrow" w:hAnsi="Arial Narrow"/>
        </w:rPr>
        <w:t>, pp. 159-167; M. DE LAUNAY,</w:t>
      </w:r>
      <w:r>
        <w:rPr>
          <w:rStyle w:val="None"/>
          <w:rFonts w:ascii="Arial Narrow" w:hAnsi="Arial Narrow"/>
        </w:rPr>
        <w:t xml:space="preserve"> E. WERNER, </w:t>
      </w:r>
      <w:r>
        <w:rPr>
          <w:rStyle w:val="None"/>
          <w:rFonts w:ascii="Arial Narrow" w:hAnsi="Arial Narrow"/>
          <w:i/>
          <w:iCs/>
          <w:lang w:val="fr-FR"/>
        </w:rPr>
        <w:t>Tradition et modernit</w:t>
      </w:r>
      <w:r>
        <w:rPr>
          <w:rStyle w:val="None"/>
          <w:rFonts w:ascii="Arial Narrow" w:hAnsi="Arial Narrow"/>
          <w:i/>
          <w:iCs/>
        </w:rPr>
        <w:t>é</w:t>
      </w:r>
      <w:r>
        <w:rPr>
          <w:rStyle w:val="None"/>
          <w:rFonts w:ascii="Arial Narrow" w:hAnsi="Arial Narrow"/>
          <w:i/>
          <w:iCs/>
          <w:lang w:val="fr-FR"/>
        </w:rPr>
        <w:t>. Entretien au sujet de</w:t>
      </w:r>
      <w:r>
        <w:rPr>
          <w:rStyle w:val="None"/>
          <w:rFonts w:ascii="Arial Narrow" w:hAnsi="Arial Narrow"/>
        </w:rPr>
        <w:t xml:space="preserve"> L</w:t>
      </w:r>
      <w:r>
        <w:rPr>
          <w:rStyle w:val="None"/>
          <w:rFonts w:ascii="Arial Narrow" w:hAnsi="Arial Narrow"/>
          <w:lang w:val="fr-FR"/>
        </w:rPr>
        <w:t>’é</w:t>
      </w:r>
      <w:r>
        <w:rPr>
          <w:rStyle w:val="None"/>
          <w:rFonts w:ascii="Arial Narrow" w:hAnsi="Arial Narrow"/>
          <w:lang w:val="fr-FR"/>
        </w:rPr>
        <w:t>poque de la s</w:t>
      </w:r>
      <w:r>
        <w:rPr>
          <w:rStyle w:val="None"/>
          <w:rFonts w:ascii="Arial Narrow" w:hAnsi="Arial Narrow"/>
        </w:rPr>
        <w:t>é</w:t>
      </w:r>
      <w:r w:rsidRPr="00B733F0">
        <w:rPr>
          <w:rStyle w:val="None"/>
          <w:rFonts w:ascii="Arial Narrow" w:hAnsi="Arial Narrow"/>
        </w:rPr>
        <w:t xml:space="preserve">cularisation </w:t>
      </w:r>
      <w:r>
        <w:rPr>
          <w:rStyle w:val="None"/>
          <w:rFonts w:ascii="Arial Narrow" w:hAnsi="Arial Narrow"/>
          <w:i/>
          <w:iCs/>
        </w:rPr>
        <w:t>d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Augusto Del Noce</w:t>
      </w:r>
      <w:r>
        <w:rPr>
          <w:rStyle w:val="None"/>
          <w:rFonts w:ascii="Arial Narrow" w:hAnsi="Arial Narrow"/>
        </w:rPr>
        <w:t>, pp. 168-178).</w:t>
      </w:r>
    </w:p>
    <w:p w14:paraId="2308614A" w14:textId="77777777" w:rsidR="002F75D2" w:rsidRDefault="002F75D2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</w:p>
    <w:p w14:paraId="13892063" w14:textId="77777777" w:rsidR="002F75D2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  <w:r>
        <w:t>RANDONE,</w:t>
      </w:r>
      <w:r>
        <w:t xml:space="preserve"> E.,</w:t>
      </w:r>
      <w:r>
        <w:t xml:space="preserve"> “</w:t>
      </w:r>
      <w:r>
        <w:t>Un bilancio sul pensiero di Augusto Del Noce a un decennio dalla sua scomparsa</w:t>
      </w:r>
      <w:r>
        <w:t>”</w:t>
      </w:r>
      <w:r w:rsidRPr="00B733F0">
        <w:t xml:space="preserve">, in </w:t>
      </w:r>
      <w:r>
        <w:rPr>
          <w:i/>
          <w:iCs/>
          <w:lang w:val="es-ES_tradnl"/>
        </w:rPr>
        <w:t>Annuario Filosofico</w:t>
      </w:r>
      <w:r>
        <w:t xml:space="preserve"> XVII ( 2001), pp. 373-388.</w:t>
      </w:r>
    </w:p>
    <w:p w14:paraId="0EAC3AE7" w14:textId="77777777" w:rsidR="002F75D2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  <w:r>
        <w:t>RANDONE,</w:t>
      </w:r>
      <w:r>
        <w:t xml:space="preserve"> E.,</w:t>
      </w:r>
      <w:r>
        <w:t xml:space="preserve"> “</w:t>
      </w:r>
      <w:r>
        <w:t>Il Croce di Augusto Del Noce</w:t>
      </w:r>
      <w:r>
        <w:t>”</w:t>
      </w:r>
      <w:r w:rsidRPr="00B733F0">
        <w:t xml:space="preserve">, in </w:t>
      </w:r>
      <w:r>
        <w:rPr>
          <w:i/>
          <w:iCs/>
        </w:rPr>
        <w:t>Annali del Centro Pannunzio di Torino</w:t>
      </w:r>
      <w:r>
        <w:t>,  XXXIII, (2002-2003), pp. 125-149.</w:t>
      </w:r>
    </w:p>
    <w:p w14:paraId="005C6798" w14:textId="77777777" w:rsidR="002F75D2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rPr>
          <w:rStyle w:val="None"/>
        </w:rPr>
      </w:pPr>
      <w:r>
        <w:rPr>
          <w:rStyle w:val="None"/>
        </w:rPr>
        <w:t>RANDONE, E.,</w:t>
      </w:r>
      <w:r>
        <w:rPr>
          <w:rStyle w:val="None"/>
        </w:rPr>
        <w:t xml:space="preserve"> </w:t>
      </w:r>
      <w:r>
        <w:rPr>
          <w:rStyle w:val="None"/>
          <w:i/>
          <w:iCs/>
        </w:rPr>
        <w:t>L</w:t>
      </w:r>
      <w:r>
        <w:rPr>
          <w:rStyle w:val="None"/>
          <w:i/>
          <w:iCs/>
          <w:lang w:val="fr-FR"/>
        </w:rPr>
        <w:t>’</w:t>
      </w:r>
      <w:r>
        <w:rPr>
          <w:rStyle w:val="None"/>
          <w:i/>
          <w:iCs/>
        </w:rPr>
        <w:t>orizzonte europeo della meditazione di Augusto Del  Noce</w:t>
      </w:r>
      <w:r>
        <w:rPr>
          <w:rStyle w:val="None"/>
        </w:rPr>
        <w:t xml:space="preserve">, </w:t>
      </w:r>
      <w:r>
        <w:rPr>
          <w:rStyle w:val="None"/>
          <w:lang w:val="fr-FR"/>
        </w:rPr>
        <w:t>«</w:t>
      </w:r>
      <w:r>
        <w:rPr>
          <w:rStyle w:val="None"/>
        </w:rPr>
        <w:t>Annuario filosofico</w:t>
      </w:r>
      <w:r>
        <w:rPr>
          <w:rStyle w:val="None"/>
          <w:lang w:val="fr-FR"/>
        </w:rPr>
        <w:t>»</w:t>
      </w:r>
      <w:r>
        <w:rPr>
          <w:rStyle w:val="None"/>
        </w:rPr>
        <w:t>, n. 18, 200</w:t>
      </w:r>
      <w:r>
        <w:rPr>
          <w:rStyle w:val="None"/>
        </w:rPr>
        <w:t>2, pp. 161-191.</w:t>
      </w:r>
    </w:p>
    <w:p w14:paraId="73FEE41E" w14:textId="77777777" w:rsidR="002F75D2" w:rsidRDefault="002F75D2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</w:p>
    <w:p w14:paraId="1482520E" w14:textId="77777777" w:rsidR="002F75D2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  <w:r>
        <w:t>RICONDA,</w:t>
      </w:r>
      <w:r>
        <w:t xml:space="preserve"> G.,</w:t>
      </w:r>
      <w:r>
        <w:t xml:space="preserve"> “</w:t>
      </w:r>
      <w:r>
        <w:t>La situazione religiosa contemporanea nella riflessione filosofica. Attualit</w:t>
      </w:r>
      <w:r>
        <w:rPr>
          <w:lang w:val="fr-FR"/>
        </w:rPr>
        <w:t xml:space="preserve">à </w:t>
      </w:r>
      <w:r>
        <w:t>de</w:t>
      </w:r>
      <w:r>
        <w:rPr>
          <w:lang w:val="fr-FR"/>
        </w:rPr>
        <w:t xml:space="preserve">’ </w:t>
      </w:r>
      <w:r>
        <w:rPr>
          <w:i/>
          <w:iCs/>
        </w:rPr>
        <w:t>Il problema dell</w:t>
      </w:r>
      <w:r>
        <w:rPr>
          <w:i/>
          <w:iCs/>
          <w:lang w:val="fr-FR"/>
        </w:rPr>
        <w:t>’</w:t>
      </w:r>
      <w:r>
        <w:rPr>
          <w:i/>
          <w:iCs/>
          <w:lang w:val="pt-PT"/>
        </w:rPr>
        <w:t>ateismo</w:t>
      </w:r>
      <w:r>
        <w:t xml:space="preserve"> di Augusto Del Noce</w:t>
      </w:r>
      <w:r>
        <w:t>”</w:t>
      </w:r>
      <w:r w:rsidRPr="00B733F0">
        <w:t xml:space="preserve">, in </w:t>
      </w:r>
      <w:r>
        <w:rPr>
          <w:i/>
          <w:iCs/>
        </w:rPr>
        <w:t xml:space="preserve">Il monoteismo, </w:t>
      </w:r>
      <w:r>
        <w:t>a cura di V. Possenti, Milano, Mondadori, 2002, pp. 175-195.</w:t>
      </w:r>
    </w:p>
    <w:p w14:paraId="6692AE63" w14:textId="77777777" w:rsidR="002F75D2" w:rsidRDefault="002F75D2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2438FADC" w14:textId="77777777" w:rsidR="002F75D2" w:rsidRDefault="00C74A0B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SABETTA, A., </w:t>
      </w:r>
      <w:r>
        <w:rPr>
          <w:rStyle w:val="None"/>
          <w:rFonts w:ascii="Arial Narrow" w:hAnsi="Arial Narrow"/>
          <w:i/>
          <w:iCs/>
        </w:rPr>
        <w:t>Teologia della modernit</w:t>
      </w:r>
      <w:r>
        <w:rPr>
          <w:rStyle w:val="None"/>
          <w:rFonts w:ascii="Arial Narrow" w:hAnsi="Arial Narrow"/>
          <w:i/>
          <w:iCs/>
          <w:lang w:val="fr-FR"/>
        </w:rPr>
        <w:t>à</w:t>
      </w:r>
      <w:r>
        <w:rPr>
          <w:rStyle w:val="None"/>
          <w:rFonts w:ascii="Arial Narrow" w:hAnsi="Arial Narrow"/>
          <w:i/>
          <w:iCs/>
        </w:rPr>
        <w:t>. Percorsi e figure</w:t>
      </w:r>
      <w:r>
        <w:rPr>
          <w:rStyle w:val="None"/>
          <w:rFonts w:ascii="Arial Narrow" w:hAnsi="Arial Narrow"/>
        </w:rPr>
        <w:t>, con introduzione di G. LORIZIO e postfazione di X. TILLIETTE, San Paolo,</w:t>
      </w:r>
      <w:r>
        <w:rPr>
          <w:rFonts w:ascii="Arial Narrow" w:hAnsi="Arial Narrow"/>
        </w:rPr>
        <w:t xml:space="preserve"> </w:t>
      </w:r>
      <w:r>
        <w:rPr>
          <w:rStyle w:val="None"/>
          <w:rFonts w:ascii="Arial Narrow" w:hAnsi="Arial Narrow"/>
        </w:rPr>
        <w:t>Cinisello Balsamo 2002, pp. 289-393.</w:t>
      </w:r>
    </w:p>
    <w:p w14:paraId="38FC9D2B" w14:textId="77777777" w:rsidR="002F75D2" w:rsidRDefault="002F7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</w:p>
    <w:p w14:paraId="4E264CE4" w14:textId="77777777" w:rsidR="002F75D2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  <w:r>
        <w:t>SERRA,</w:t>
      </w:r>
      <w:r>
        <w:t xml:space="preserve"> P., </w:t>
      </w:r>
      <w:r>
        <w:t xml:space="preserve"> </w:t>
      </w:r>
      <w:r>
        <w:rPr>
          <w:i/>
          <w:iCs/>
        </w:rPr>
        <w:t>Americanismo senza America: Intellettuali e identit</w:t>
      </w:r>
      <w:r>
        <w:rPr>
          <w:i/>
          <w:iCs/>
          <w:lang w:val="fr-FR"/>
        </w:rPr>
        <w:t xml:space="preserve">à </w:t>
      </w:r>
      <w:r>
        <w:rPr>
          <w:i/>
          <w:iCs/>
        </w:rPr>
        <w:t>collettive dal 1960 ad</w:t>
      </w:r>
      <w:r>
        <w:rPr>
          <w:i/>
          <w:iCs/>
        </w:rPr>
        <w:t xml:space="preserve"> oggi</w:t>
      </w:r>
      <w:r>
        <w:t xml:space="preserve">, Bari, Edizioni Dedalo, 2002, pp. 184 </w:t>
      </w:r>
    </w:p>
    <w:p w14:paraId="2E60B19A" w14:textId="77777777" w:rsidR="002F75D2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  <w:r>
        <w:t xml:space="preserve">SERRA, T., “Dialettica dialogicità e formalismo” in </w:t>
      </w:r>
      <w:r>
        <w:rPr>
          <w:i/>
          <w:iCs/>
        </w:rPr>
        <w:t xml:space="preserve">Itinerari </w:t>
      </w:r>
      <w:r>
        <w:t>XLI (2002), pp.3-32 del n° 2:</w:t>
      </w:r>
    </w:p>
    <w:p w14:paraId="4E8A3491" w14:textId="77777777" w:rsidR="002F75D2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  <w:r>
        <w:t>[p. 17, nota 30]</w:t>
      </w:r>
      <w:r>
        <w:t>: “[…] ha ragione Del Noce quando ritiene che Gentile intende «eliminare gli aspetti di filosofia conte</w:t>
      </w:r>
      <w:r>
        <w:t>mplativa tradizionalmente attribuiti all’idealismo per farne la vera filosofia della prassi […] L’attualismo, che, come si vedrà, si trova già in nuce in questo libro (</w:t>
      </w:r>
      <w:r>
        <w:rPr>
          <w:i/>
          <w:iCs/>
        </w:rPr>
        <w:t>La filosofia di Marx</w:t>
      </w:r>
      <w:r>
        <w:t>) è davvero la prima forma di  filosofia dopo Marx, nel senso che vu</w:t>
      </w:r>
      <w:r>
        <w:t>ol portare a coerenza quella riforma della dialettica hegeliana che Marx aveva intrapreso»”,.</w:t>
      </w:r>
    </w:p>
    <w:p w14:paraId="270F6D6D" w14:textId="77777777" w:rsidR="002F75D2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  <w:jc w:val="center"/>
      </w:pPr>
      <w:r>
        <w:t>***</w:t>
      </w:r>
    </w:p>
    <w:p w14:paraId="15E5C4C5" w14:textId="77777777" w:rsidR="002F75D2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  <w:r>
        <w:t xml:space="preserve"> [p.18 </w:t>
      </w:r>
      <w:r>
        <w:rPr>
          <w:rFonts w:ascii="Arial Unicode MS" w:hAnsi="Arial Unicode MS"/>
        </w:rPr>
        <w:t>☛</w:t>
      </w:r>
      <w:r>
        <w:t>] “Non credo che si possa non essere d’</w:t>
      </w:r>
      <w:r>
        <w:t xml:space="preserve">accordo con quanto anche recentemente ha ribadito B. De Giovanni: </w:t>
      </w:r>
      <w:r>
        <w:rPr>
          <w:lang w:val="fr-FR"/>
        </w:rPr>
        <w:t>«</w:t>
      </w:r>
      <w:r>
        <w:t>Quella di Gentile finisce con l’essere una risposta al tempo irrompente del nichilismo, una risposta che dà per acquisita la fine  della filosofia e della metafisica (dunque non tradizional</w:t>
      </w:r>
      <w:r>
        <w:t>ista, [non] una ‘filosofia’ in senso tradizionale) e si immette in un campo vuoto , dove tema centrale diventa il tema della libertà</w:t>
      </w:r>
      <w:r>
        <w:rPr>
          <w:lang w:val="fr-FR"/>
        </w:rPr>
        <w:t>»</w:t>
      </w:r>
      <w:r>
        <w:t>, e[non credo che si possa non essere d</w:t>
      </w:r>
      <w:r>
        <w:rPr>
          <w:lang w:val="fr-FR"/>
        </w:rPr>
        <w:t>’</w:t>
      </w:r>
      <w:r>
        <w:t>accordo] con quanto altri, e cito ancora, uno fra tutti, G. Sasso, hanno riconosciu</w:t>
      </w:r>
      <w:r>
        <w:t xml:space="preserve">to: </w:t>
      </w:r>
      <w:r>
        <w:rPr>
          <w:lang w:val="fr-FR"/>
        </w:rPr>
        <w:t>«</w:t>
      </w:r>
      <w:r>
        <w:t xml:space="preserve">L’attualità dell’atto, il suo perenne emergere dal fatto, l’irriducibilità del volere al ‘voluto’, tutto questo significa anche per Gentile l’assolutezza e l’incondizionatezza della libertà. L’atto è libertà </w:t>
      </w:r>
      <w:r>
        <w:rPr>
          <w:vertAlign w:val="superscript"/>
        </w:rPr>
        <w:t>[nota 33]</w:t>
      </w:r>
      <w:r>
        <w:rPr>
          <w:lang w:val="fr-FR"/>
        </w:rPr>
        <w:t>»</w:t>
      </w:r>
      <w:r>
        <w:t>.”</w:t>
      </w:r>
    </w:p>
    <w:p w14:paraId="2ABA68B3" w14:textId="77777777" w:rsidR="002F75D2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  <w:r>
        <w:t xml:space="preserve">[p. 18, nota </w:t>
      </w:r>
      <w:r>
        <w:rPr>
          <w:vertAlign w:val="superscript"/>
        </w:rPr>
        <w:t xml:space="preserve">33 </w:t>
      </w:r>
      <w:r>
        <w:rPr>
          <w:rFonts w:ascii="Arial Unicode MS" w:hAnsi="Arial Unicode MS"/>
          <w:vertAlign w:val="superscript"/>
        </w:rPr>
        <w:t>☛</w:t>
      </w:r>
      <w:r>
        <w:t>]  “</w:t>
      </w:r>
      <w:r>
        <w:t xml:space="preserve">G. SASSO, La </w:t>
      </w:r>
      <w:r>
        <w:rPr>
          <w:i/>
          <w:iCs/>
        </w:rPr>
        <w:t>‘rimozione’ di Gentile</w:t>
      </w:r>
      <w:r>
        <w:t xml:space="preserve">, in </w:t>
      </w:r>
      <w:r>
        <w:rPr>
          <w:i/>
          <w:iCs/>
        </w:rPr>
        <w:t xml:space="preserve">Giovanni Gentile. La filosofia, la politica, l’organizzazione della cultura </w:t>
      </w:r>
      <w:r>
        <w:t>[…] [Atti del Convegno di studi organizzato dal comune di Roma, Venezia, 1995], p. 56. È il caso di citare anche Del Noce il quale (</w:t>
      </w:r>
      <w:r>
        <w:rPr>
          <w:i/>
          <w:iCs/>
        </w:rPr>
        <w:t>Giovanni</w:t>
      </w:r>
      <w:r>
        <w:rPr>
          <w:i/>
          <w:iCs/>
        </w:rPr>
        <w:t xml:space="preserve"> Gentile. Per una interpretazione filosofica della storia contemporanea, Bologna,</w:t>
      </w:r>
      <w:r>
        <w:t>[Il Mulino</w:t>
      </w:r>
      <w:r>
        <w:t>]</w:t>
      </w:r>
      <w:r>
        <w:t xml:space="preserve">, 1990, p. </w:t>
      </w:r>
      <w:r>
        <w:lastRenderedPageBreak/>
        <w:t>67) ricorda: «La filosofia di Marx e di Gentile hanno a loro  ira un assoluto immanentismo, come liberazione dalla trascendenza e dalla dipendenza: coinc</w:t>
      </w:r>
      <w:r>
        <w:t>idente con una filosofia della prassi contro la metafisica, così di tipo naturalistico come di tipo spiritualistico […] Alla concezione per cui l’uomo è strumento di un destino, comunque chiamato, che lo trascende, si sostituisce quella per cui egli divent</w:t>
      </w:r>
      <w:r>
        <w:t>a interamente responsabile della sua vita; alla filosofia della necessità  si sostituisce quella della libertà, e la famosa frase marxiana sul transito, come compito della modernità, dal regno della necessità al regno della libertà, non era certo fatta per</w:t>
      </w:r>
      <w:r>
        <w:t xml:space="preserve"> spiacere a Gentile. Ma mentre Marx conclude al più radicale degli ateismi, Gentile pensa che invece di negare Dio bisogna interiorizzarlo».”</w:t>
      </w:r>
    </w:p>
    <w:p w14:paraId="4C4F582B" w14:textId="77777777" w:rsidR="002F75D2" w:rsidRDefault="002F7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</w:p>
    <w:p w14:paraId="1AF64BDB" w14:textId="77777777" w:rsidR="002F75D2" w:rsidRDefault="00C74A0B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TOMATIS, F., </w:t>
      </w:r>
      <w:r>
        <w:rPr>
          <w:rStyle w:val="None"/>
          <w:rFonts w:ascii="Arial Narrow" w:hAnsi="Arial Narrow"/>
          <w:i/>
          <w:iCs/>
        </w:rPr>
        <w:t>Personalismo ontologico, antinomico ed escatologico</w:t>
      </w:r>
      <w:r>
        <w:rPr>
          <w:rStyle w:val="None"/>
          <w:rFonts w:ascii="Arial Narrow" w:hAnsi="Arial Narrow"/>
        </w:rPr>
        <w:t>, rec. di G. RICONDA,</w:t>
      </w:r>
      <w:r>
        <w:rPr>
          <w:rStyle w:val="None"/>
          <w:rFonts w:ascii="Arial Narrow" w:hAnsi="Arial Narrow"/>
          <w:i/>
          <w:iCs/>
        </w:rPr>
        <w:t xml:space="preserve"> Tradizione e avventura</w:t>
      </w:r>
      <w:r w:rsidRPr="00B733F0">
        <w:rPr>
          <w:rStyle w:val="None"/>
          <w:rFonts w:ascii="Arial Narrow" w:hAnsi="Arial Narrow"/>
        </w:rPr>
        <w:t>, cit</w:t>
      </w:r>
      <w:r w:rsidRPr="00B733F0">
        <w:rPr>
          <w:rStyle w:val="None"/>
          <w:rFonts w:ascii="Arial Narrow" w:hAnsi="Arial Narrow"/>
        </w:rPr>
        <w:t xml:space="preserve">., in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Rivista internazionale di filosofia del diritto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LXXIX, n. 2, aprile-giugno 2002, p. 324.</w:t>
      </w:r>
    </w:p>
    <w:p w14:paraId="75C8C90D" w14:textId="77777777" w:rsidR="002F75D2" w:rsidRDefault="002F7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</w:p>
    <w:p w14:paraId="32D5F647" w14:textId="77777777" w:rsidR="002F75D2" w:rsidRDefault="00C74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 w:line="240" w:lineRule="auto"/>
      </w:pPr>
      <w:r>
        <w:t>VATTIMO, Gianni,</w:t>
      </w:r>
      <w:r>
        <w:rPr>
          <w:i/>
          <w:iCs/>
        </w:rPr>
        <w:t xml:space="preserve"> Dopo la cristianità. Per un cristianesimo non religioso, </w:t>
      </w:r>
      <w:r>
        <w:t>Milano, Garzanti, 2002.</w:t>
      </w:r>
    </w:p>
    <w:p w14:paraId="5555D3B0" w14:textId="77777777" w:rsidR="002F75D2" w:rsidRDefault="002F75D2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</w:p>
    <w:p w14:paraId="58A6F53B" w14:textId="77777777" w:rsidR="002F75D2" w:rsidRDefault="00C74A0B">
      <w:pPr>
        <w:pStyle w:val="Modulovuoto"/>
        <w:ind w:right="314"/>
        <w:jc w:val="both"/>
      </w:pPr>
      <w:r>
        <w:rPr>
          <w:rStyle w:val="None"/>
          <w:rFonts w:ascii="Arial Narrow" w:hAnsi="Arial Narrow"/>
        </w:rPr>
        <w:t>VENEZIANI, M.,</w:t>
      </w:r>
      <w:r>
        <w:rPr>
          <w:rFonts w:ascii="Arial Narrow" w:hAnsi="Arial Narrow"/>
        </w:rPr>
        <w:t xml:space="preserve"> </w:t>
      </w:r>
      <w:r>
        <w:rPr>
          <w:rStyle w:val="None"/>
          <w:rFonts w:ascii="Arial Narrow" w:hAnsi="Arial Narrow"/>
          <w:i/>
          <w:iCs/>
        </w:rPr>
        <w:t>La cultura della destra</w:t>
      </w:r>
      <w:r>
        <w:rPr>
          <w:rStyle w:val="None"/>
          <w:rFonts w:ascii="Arial Narrow" w:hAnsi="Arial Narrow"/>
        </w:rPr>
        <w:t xml:space="preserve"> , Laterza, Roma-Bar</w:t>
      </w:r>
      <w:r>
        <w:rPr>
          <w:rStyle w:val="None"/>
          <w:rFonts w:ascii="Arial Narrow" w:hAnsi="Arial Narrow"/>
        </w:rPr>
        <w:t>i 2002, passim.</w:t>
      </w:r>
    </w:p>
    <w:sectPr w:rsidR="002F75D2">
      <w:headerReference w:type="default" r:id="rId6"/>
      <w:footerReference w:type="default" r:id="rId7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3184" w14:textId="77777777" w:rsidR="00C74A0B" w:rsidRDefault="00C74A0B">
      <w:pPr>
        <w:spacing w:line="240" w:lineRule="auto"/>
      </w:pPr>
      <w:r>
        <w:separator/>
      </w:r>
    </w:p>
  </w:endnote>
  <w:endnote w:type="continuationSeparator" w:id="0">
    <w:p w14:paraId="5BC74705" w14:textId="77777777" w:rsidR="00C74A0B" w:rsidRDefault="00C74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A5B5" w14:textId="77777777" w:rsidR="002F75D2" w:rsidRDefault="002F75D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2811" w14:textId="77777777" w:rsidR="00C74A0B" w:rsidRDefault="00C74A0B">
      <w:pPr>
        <w:spacing w:line="240" w:lineRule="auto"/>
      </w:pPr>
      <w:r>
        <w:separator/>
      </w:r>
    </w:p>
  </w:footnote>
  <w:footnote w:type="continuationSeparator" w:id="0">
    <w:p w14:paraId="42C02CD2" w14:textId="77777777" w:rsidR="00C74A0B" w:rsidRDefault="00C74A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D6F0" w14:textId="77777777" w:rsidR="002F75D2" w:rsidRDefault="002F75D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D2"/>
    <w:rsid w:val="002F75D2"/>
    <w:rsid w:val="00B733F0"/>
    <w:rsid w:val="00C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96A507"/>
  <w15:docId w15:val="{2A60B95E-4686-2C48-9415-CED8773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  <w:jc w:val="both"/>
    </w:pPr>
    <w:rPr>
      <w:rFonts w:ascii="Arial Narrow" w:hAnsi="Arial Narrow" w:cs="Arial Unicode MS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2021-09-15T08:05:00Z</dcterms:created>
  <dcterms:modified xsi:type="dcterms:W3CDTF">2021-09-15T08:06:00Z</dcterms:modified>
</cp:coreProperties>
</file>