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9A5E" w14:textId="77777777" w:rsidR="00A01BD0" w:rsidRDefault="00F54B44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eastAsia="Arial Narrow" w:hAnsi="Arial Narrow" w:cs="Arial Narrow"/>
          <w:b/>
          <w:bCs/>
          <w:sz w:val="100"/>
          <w:szCs w:val="100"/>
        </w:rPr>
      </w:pPr>
      <w:r>
        <w:rPr>
          <w:rFonts w:ascii="Arial Narrow" w:hAnsi="Arial Narrow"/>
          <w:b/>
          <w:bCs/>
          <w:sz w:val="100"/>
          <w:szCs w:val="100"/>
        </w:rPr>
        <w:t>2006</w:t>
      </w:r>
    </w:p>
    <w:p w14:paraId="6BE8E7FB" w14:textId="77777777" w:rsidR="00A01BD0" w:rsidRDefault="00A01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Bodoni SvtyTwo ITC TT-Bold" w:eastAsia="Bodoni SvtyTwo ITC TT-Bold" w:hAnsi="Bodoni SvtyTwo ITC TT-Bold" w:cs="Bodoni SvtyTwo ITC TT-Bold"/>
        </w:rPr>
      </w:pPr>
    </w:p>
    <w:p w14:paraId="61186E3C" w14:textId="77777777" w:rsidR="00A01BD0" w:rsidRDefault="00A01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Bodoni SvtyTwo ITC TT-Bold" w:eastAsia="Bodoni SvtyTwo ITC TT-Bold" w:hAnsi="Bodoni SvtyTwo ITC TT-Bold" w:cs="Bodoni SvtyTwo ITC TT-Bold"/>
        </w:rPr>
      </w:pPr>
    </w:p>
    <w:p w14:paraId="0149DCED" w14:textId="77777777" w:rsidR="00A01BD0" w:rsidRDefault="00A01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rPr>
          <w:rFonts w:ascii="Perpetua Titling MT Bold" w:eastAsia="Perpetua Titling MT Bold" w:hAnsi="Perpetua Titling MT Bold" w:cs="Perpetua Titling MT Bold"/>
          <w:color w:val="9D44B8"/>
        </w:rPr>
      </w:pPr>
    </w:p>
    <w:p w14:paraId="09AD1D82" w14:textId="77777777" w:rsidR="00A01BD0" w:rsidRDefault="00F5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 w:line="240" w:lineRule="auto"/>
      </w:pPr>
      <w:r>
        <w:t xml:space="preserve">BIONDI, Moisé, </w:t>
      </w:r>
      <w:r>
        <w:rPr>
          <w:i/>
          <w:iCs/>
        </w:rPr>
        <w:t>Tradizione volgare. Il mito in Giambattista Vico</w:t>
      </w:r>
      <w:r>
        <w:t>, Genova, ECIG, 2006.</w:t>
      </w:r>
    </w:p>
    <w:p w14:paraId="5151BA8D" w14:textId="77777777" w:rsidR="00A01BD0" w:rsidRDefault="00A01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 w:line="240" w:lineRule="auto"/>
      </w:pPr>
    </w:p>
    <w:p w14:paraId="476E8CA6" w14:textId="77777777" w:rsidR="00A01BD0" w:rsidRDefault="00F5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</w:pPr>
      <w:r>
        <w:t xml:space="preserve">CECCHETTI, Valentino, </w:t>
      </w:r>
      <w:r>
        <w:rPr>
          <w:i/>
          <w:iCs/>
        </w:rPr>
        <w:t xml:space="preserve">Il </w:t>
      </w:r>
      <w:r>
        <w:rPr>
          <w:i/>
          <w:iCs/>
          <w:lang w:val="fr-FR"/>
        </w:rPr>
        <w:t>«</w:t>
      </w:r>
      <w:r>
        <w:rPr>
          <w:i/>
          <w:iCs/>
          <w:lang w:val="pt-PT"/>
        </w:rPr>
        <w:t>socialismo magico</w:t>
      </w:r>
      <w:r>
        <w:rPr>
          <w:i/>
          <w:iCs/>
        </w:rPr>
        <w:t>» in G. Noventa e A. Olivetti lettori di Rudolf  Steiner</w:t>
      </w:r>
      <w:r>
        <w:t>, Roma. Bibliotheca  Edizioni, 2006, pp. 126</w:t>
      </w:r>
    </w:p>
    <w:p w14:paraId="7716A128" w14:textId="77777777" w:rsidR="00A01BD0" w:rsidRDefault="00A01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</w:pPr>
    </w:p>
    <w:p w14:paraId="3A31681A" w14:textId="77777777" w:rsidR="00A01BD0" w:rsidRDefault="00F5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</w:pPr>
      <w:r>
        <w:t xml:space="preserve">EDITRICE MORCELLIANA, </w:t>
      </w:r>
      <w:r>
        <w:rPr>
          <w:i/>
          <w:iCs/>
          <w:lang w:val="es-ES_tradnl"/>
        </w:rPr>
        <w:t>Catalogo storico 1925-2005,</w:t>
      </w:r>
      <w:r>
        <w:t xml:space="preserve"> Brescia, Morcelliana, 2006, p. 364 </w:t>
      </w:r>
    </w:p>
    <w:p w14:paraId="14738EEE" w14:textId="2B63252F" w:rsidR="00A01BD0" w:rsidRDefault="00A01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</w:pPr>
    </w:p>
    <w:p w14:paraId="15963CBE" w14:textId="3FA4EF22" w:rsidR="005B102B" w:rsidRDefault="005B1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</w:pPr>
    </w:p>
    <w:p w14:paraId="3576C857" w14:textId="28F0750B" w:rsidR="005B102B" w:rsidRDefault="005B1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</w:pPr>
    </w:p>
    <w:p w14:paraId="09758614" w14:textId="1399234F" w:rsidR="005B102B" w:rsidRDefault="005B102B" w:rsidP="005B102B">
      <w:r w:rsidRPr="00021A9D">
        <w:rPr>
          <w:i/>
          <w:color w:val="FF0000"/>
        </w:rPr>
        <w:t>DESSI’, G.,</w:t>
      </w:r>
      <w:r>
        <w:rPr>
          <w:i/>
        </w:rPr>
        <w:t xml:space="preserve"> </w:t>
      </w:r>
      <w:r w:rsidRPr="00735A94">
        <w:rPr>
          <w:i/>
        </w:rPr>
        <w:t xml:space="preserve"> Opinione pubblica e democrazia: il contributo di Walter Lippmann </w:t>
      </w:r>
      <w:r>
        <w:t xml:space="preserve">, in </w:t>
      </w:r>
      <w:r w:rsidRPr="00E85B54">
        <w:rPr>
          <w:i/>
        </w:rPr>
        <w:t>Conoscenza e potere</w:t>
      </w:r>
      <w:r>
        <w:t xml:space="preserve">. </w:t>
      </w:r>
      <w:r w:rsidRPr="00E85B54">
        <w:rPr>
          <w:i/>
        </w:rPr>
        <w:t>Le illusioni della trasparenza</w:t>
      </w:r>
      <w:r>
        <w:t>(a cura di F. Rimoli  e G.M.Salerno), Roma,  Carocci, 2006, pp. 27-48</w:t>
      </w:r>
    </w:p>
    <w:p w14:paraId="2BC6ECC2" w14:textId="77777777" w:rsidR="005B102B" w:rsidRDefault="005B1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</w:pPr>
    </w:p>
    <w:p w14:paraId="303F0000" w14:textId="77777777" w:rsidR="00A01BD0" w:rsidRDefault="00F5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</w:pPr>
      <w:r>
        <w:t xml:space="preserve">FERRARI, M., </w:t>
      </w:r>
      <w:r>
        <w:rPr>
          <w:i/>
          <w:iCs/>
        </w:rPr>
        <w:t>Non solo idealismo. Filosofi e filosofie in Italia tra Ottocento e Novecento</w:t>
      </w:r>
      <w:r>
        <w:t>, Firenze, Le Lettere, 2006, pp. 366, citt. alle pp. 69, nota; 96, nota; 312, nota; 320, nota;  323, nota.</w:t>
      </w:r>
    </w:p>
    <w:p w14:paraId="7BEFDB09" w14:textId="77777777" w:rsidR="00A01BD0" w:rsidRDefault="00A01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</w:pPr>
    </w:p>
    <w:p w14:paraId="3BB2DCB5" w14:textId="77777777" w:rsidR="00A01BD0" w:rsidRDefault="00A01BD0">
      <w:pPr>
        <w:pStyle w:val="Corpo"/>
        <w:spacing w:line="360" w:lineRule="auto"/>
        <w:jc w:val="center"/>
        <w:rPr>
          <w:rFonts w:ascii="Book Antiqua" w:eastAsia="Book Antiqua" w:hAnsi="Book Antiqua" w:cs="Book Antiqua"/>
          <w:b/>
          <w:bCs/>
          <w:color w:val="FF2600"/>
          <w:sz w:val="28"/>
          <w:szCs w:val="28"/>
        </w:rPr>
      </w:pPr>
    </w:p>
    <w:p w14:paraId="57C9F015" w14:textId="77777777" w:rsidR="00A01BD0" w:rsidRDefault="00A01BD0">
      <w:pPr>
        <w:pStyle w:val="Corpo"/>
        <w:spacing w:line="360" w:lineRule="auto"/>
        <w:jc w:val="center"/>
        <w:rPr>
          <w:rFonts w:ascii="Book Antiqua" w:eastAsia="Book Antiqua" w:hAnsi="Book Antiqua" w:cs="Book Antiqua"/>
          <w:b/>
          <w:bCs/>
          <w:color w:val="FF2600"/>
          <w:sz w:val="28"/>
          <w:szCs w:val="28"/>
        </w:rPr>
      </w:pPr>
    </w:p>
    <w:p w14:paraId="790C37C8" w14:textId="77777777" w:rsidR="00A01BD0" w:rsidRDefault="00A01BD0">
      <w:pPr>
        <w:pStyle w:val="Corpo"/>
        <w:spacing w:line="360" w:lineRule="auto"/>
        <w:jc w:val="center"/>
        <w:rPr>
          <w:rFonts w:ascii="Book Antiqua" w:eastAsia="Book Antiqua" w:hAnsi="Book Antiqua" w:cs="Book Antiqua"/>
          <w:b/>
          <w:bCs/>
          <w:color w:val="FF2600"/>
          <w:sz w:val="28"/>
          <w:szCs w:val="28"/>
        </w:rPr>
      </w:pPr>
    </w:p>
    <w:p w14:paraId="64C4F1E9" w14:textId="77777777" w:rsidR="00A01BD0" w:rsidRDefault="00A01BD0">
      <w:pPr>
        <w:pStyle w:val="Corpo"/>
        <w:spacing w:line="360" w:lineRule="auto"/>
        <w:jc w:val="center"/>
        <w:rPr>
          <w:rFonts w:ascii="Book Antiqua" w:eastAsia="Book Antiqua" w:hAnsi="Book Antiqua" w:cs="Book Antiqua"/>
          <w:b/>
          <w:bCs/>
          <w:color w:val="FF2600"/>
          <w:sz w:val="28"/>
          <w:szCs w:val="28"/>
        </w:rPr>
      </w:pPr>
    </w:p>
    <w:p w14:paraId="72815407" w14:textId="77777777" w:rsidR="00A01BD0" w:rsidRDefault="00F54B44">
      <w:pPr>
        <w:pStyle w:val="Corpo"/>
        <w:spacing w:line="360" w:lineRule="auto"/>
        <w:jc w:val="center"/>
        <w:rPr>
          <w:rFonts w:ascii="Book Antiqua" w:eastAsia="Book Antiqua" w:hAnsi="Book Antiqua" w:cs="Book Antiqua"/>
          <w:b/>
          <w:bCs/>
          <w:color w:val="FF2600"/>
          <w:sz w:val="28"/>
          <w:szCs w:val="28"/>
        </w:rPr>
      </w:pPr>
      <w:r>
        <w:rPr>
          <w:rFonts w:ascii="Book Antiqua" w:hAnsi="Book Antiqua"/>
          <w:b/>
          <w:bCs/>
          <w:color w:val="FF2600"/>
          <w:sz w:val="28"/>
          <w:szCs w:val="28"/>
        </w:rPr>
        <w:t>FERRARI, Massimo,</w:t>
      </w:r>
      <w:r>
        <w:rPr>
          <w:rFonts w:ascii="Book Antiqua" w:hAnsi="Book Antiqua"/>
          <w:b/>
          <w:bCs/>
          <w:i/>
          <w:iCs/>
          <w:color w:val="FF2600"/>
          <w:sz w:val="28"/>
          <w:szCs w:val="28"/>
        </w:rPr>
        <w:t xml:space="preserve"> Non solo idealismo. Filosofi e filosofie in Italia tra Ottocento e Novecento, </w:t>
      </w:r>
      <w:r>
        <w:rPr>
          <w:rFonts w:ascii="Book Antiqua" w:hAnsi="Book Antiqua"/>
          <w:b/>
          <w:bCs/>
          <w:color w:val="FF2600"/>
          <w:sz w:val="28"/>
          <w:szCs w:val="28"/>
        </w:rPr>
        <w:t>Firenze, Le Lettere, 2006. Un volume di 367 pagine.</w:t>
      </w:r>
    </w:p>
    <w:p w14:paraId="66818F52" w14:textId="77777777" w:rsidR="00A01BD0" w:rsidRDefault="00A01BD0">
      <w:pPr>
        <w:pStyle w:val="Corpo"/>
        <w:spacing w:line="360" w:lineRule="auto"/>
        <w:jc w:val="center"/>
        <w:rPr>
          <w:rFonts w:ascii="Book Antiqua" w:eastAsia="Book Antiqua" w:hAnsi="Book Antiqua" w:cs="Book Antiqua"/>
          <w:b/>
          <w:bCs/>
          <w:color w:val="FF2600"/>
          <w:sz w:val="28"/>
          <w:szCs w:val="28"/>
        </w:rPr>
      </w:pPr>
    </w:p>
    <w:p w14:paraId="13642385" w14:textId="77777777" w:rsidR="00A01BD0" w:rsidRDefault="00A01BD0">
      <w:pPr>
        <w:pStyle w:val="Corpo"/>
        <w:spacing w:line="360" w:lineRule="auto"/>
        <w:jc w:val="center"/>
        <w:rPr>
          <w:rFonts w:ascii="Book Antiqua" w:eastAsia="Book Antiqua" w:hAnsi="Book Antiqua" w:cs="Book Antiqua"/>
          <w:b/>
          <w:bCs/>
          <w:color w:val="FF2600"/>
          <w:sz w:val="28"/>
          <w:szCs w:val="28"/>
        </w:rPr>
      </w:pPr>
    </w:p>
    <w:p w14:paraId="03B359EC" w14:textId="77777777" w:rsidR="00A01BD0" w:rsidRDefault="00F54B44">
      <w:pPr>
        <w:pStyle w:val="Corpo"/>
        <w:spacing w:line="360" w:lineRule="auto"/>
        <w:jc w:val="both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hAnsi="Book Antiqua"/>
          <w:b/>
          <w:bCs/>
          <w:color w:val="212121"/>
          <w:sz w:val="28"/>
          <w:szCs w:val="28"/>
        </w:rPr>
        <w:t xml:space="preserve">[pp.68-69, nota 10 </w:t>
      </w:r>
      <w:r>
        <w:rPr>
          <w:rFonts w:ascii="Arial Unicode MS" w:hAnsi="Arial Unicode MS"/>
          <w:color w:val="212121"/>
          <w:sz w:val="28"/>
          <w:szCs w:val="28"/>
        </w:rPr>
        <w:t>☛</w:t>
      </w:r>
      <w:r>
        <w:rPr>
          <w:rFonts w:ascii="Book Antiqua" w:hAnsi="Book Antiqua"/>
          <w:b/>
          <w:bCs/>
          <w:color w:val="212121"/>
          <w:sz w:val="28"/>
          <w:szCs w:val="28"/>
        </w:rPr>
        <w:t xml:space="preserve"> ] </w:t>
      </w:r>
      <w:r>
        <w:rPr>
          <w:rFonts w:ascii="Book Antiqua" w:hAnsi="Book Antiqua"/>
          <w:color w:val="212121"/>
          <w:sz w:val="28"/>
          <w:szCs w:val="28"/>
        </w:rPr>
        <w:t xml:space="preserve">”Sulla dottrina morale [p. 69 </w:t>
      </w:r>
      <w:r>
        <w:rPr>
          <w:rFonts w:ascii="Arial Unicode MS" w:hAnsi="Arial Unicode MS"/>
          <w:color w:val="212121"/>
          <w:sz w:val="28"/>
          <w:szCs w:val="28"/>
        </w:rPr>
        <w:t>☛</w:t>
      </w:r>
      <w:r>
        <w:rPr>
          <w:rFonts w:ascii="Book Antiqua" w:hAnsi="Book Antiqua"/>
          <w:color w:val="212121"/>
          <w:sz w:val="28"/>
          <w:szCs w:val="28"/>
        </w:rPr>
        <w:t xml:space="preserve"> ] di [Carlo] Cantoni è da vedersi G. VIDARI, </w:t>
      </w:r>
      <w:r>
        <w:rPr>
          <w:rFonts w:ascii="Book Antiqua" w:hAnsi="Book Antiqua"/>
          <w:i/>
          <w:iCs/>
          <w:color w:val="212121"/>
          <w:sz w:val="28"/>
          <w:szCs w:val="28"/>
        </w:rPr>
        <w:t>La morale di Cantoni</w:t>
      </w:r>
      <w:r>
        <w:rPr>
          <w:rFonts w:ascii="Book Antiqua" w:hAnsi="Book Antiqua"/>
          <w:color w:val="212121"/>
          <w:sz w:val="28"/>
          <w:szCs w:val="28"/>
        </w:rPr>
        <w:t xml:space="preserve">, </w:t>
      </w:r>
      <w:r>
        <w:rPr>
          <w:rFonts w:ascii="Arial Unicode MS" w:hAnsi="Arial Unicode MS"/>
          <w:color w:val="212121"/>
          <w:sz w:val="28"/>
          <w:szCs w:val="28"/>
        </w:rPr>
        <w:t>≪</w:t>
      </w:r>
      <w:r>
        <w:rPr>
          <w:rFonts w:ascii="Book Antiqua" w:hAnsi="Book Antiqua"/>
          <w:color w:val="212121"/>
          <w:sz w:val="28"/>
          <w:szCs w:val="28"/>
        </w:rPr>
        <w:t>Rivista Filosofica</w:t>
      </w:r>
      <w:r>
        <w:rPr>
          <w:rFonts w:ascii="Arial Unicode MS" w:hAnsi="Arial Unicode MS"/>
          <w:color w:val="212121"/>
          <w:sz w:val="28"/>
          <w:szCs w:val="28"/>
        </w:rPr>
        <w:t>≫</w:t>
      </w:r>
      <w:r>
        <w:rPr>
          <w:rFonts w:ascii="Book Antiqua" w:hAnsi="Book Antiqua"/>
          <w:color w:val="212121"/>
          <w:sz w:val="28"/>
          <w:szCs w:val="28"/>
        </w:rPr>
        <w:t xml:space="preserve"> VII (1906), pp. 607-620; ma sulle concezioni di Cantoni e Vidari dai quali Juvalta prendeva le distanze, cfr. il giudizio di L. CREDARO, </w:t>
      </w:r>
      <w:r>
        <w:rPr>
          <w:rFonts w:ascii="Book Antiqua" w:hAnsi="Book Antiqua"/>
          <w:i/>
          <w:iCs/>
          <w:color w:val="212121"/>
          <w:sz w:val="28"/>
          <w:szCs w:val="28"/>
        </w:rPr>
        <w:t>La scuola di Pavia [di Carlo Cantoni e Giovanni Vidari</w:t>
      </w:r>
      <w:r>
        <w:rPr>
          <w:rFonts w:ascii="Book Antiqua" w:hAnsi="Book Antiqua"/>
          <w:color w:val="212121"/>
          <w:sz w:val="28"/>
          <w:szCs w:val="28"/>
        </w:rPr>
        <w:t xml:space="preserve"> [in] </w:t>
      </w:r>
      <w:r>
        <w:rPr>
          <w:rFonts w:ascii="Arial Unicode MS" w:hAnsi="Arial Unicode MS"/>
          <w:sz w:val="28"/>
          <w:szCs w:val="28"/>
        </w:rPr>
        <w:t>≪</w:t>
      </w:r>
      <w:r>
        <w:rPr>
          <w:rFonts w:ascii="Book Antiqua" w:hAnsi="Book Antiqua"/>
          <w:sz w:val="28"/>
          <w:szCs w:val="28"/>
        </w:rPr>
        <w:t>Rivista Pedagogica</w:t>
      </w:r>
      <w:r>
        <w:rPr>
          <w:rFonts w:ascii="Arial Unicode MS" w:hAnsi="Arial Unicode MS"/>
          <w:sz w:val="28"/>
          <w:szCs w:val="28"/>
        </w:rPr>
        <w:t>≫</w:t>
      </w:r>
      <w:r>
        <w:rPr>
          <w:rFonts w:ascii="Book Antiqua" w:hAnsi="Book Antiqua"/>
          <w:sz w:val="28"/>
          <w:szCs w:val="28"/>
        </w:rPr>
        <w:t xml:space="preserve"> XXVII (1934) pp. 653-673], cit. alla p. 663, ove si accenna al pietismo filtrato </w:t>
      </w:r>
      <w:r>
        <w:rPr>
          <w:rFonts w:ascii="Book Antiqua" w:hAnsi="Book Antiqua"/>
          <w:sz w:val="28"/>
          <w:szCs w:val="28"/>
        </w:rPr>
        <w:lastRenderedPageBreak/>
        <w:t xml:space="preserve">da Kant e a una sorta di </w:t>
      </w:r>
      <w:r>
        <w:rPr>
          <w:rFonts w:ascii="Arial Unicode MS" w:hAnsi="Arial Unicode MS"/>
          <w:sz w:val="28"/>
          <w:szCs w:val="28"/>
        </w:rPr>
        <w:t>≪</w:t>
      </w:r>
      <w:r>
        <w:rPr>
          <w:rFonts w:ascii="Book Antiqua" w:hAnsi="Book Antiqua"/>
          <w:sz w:val="28"/>
          <w:szCs w:val="28"/>
        </w:rPr>
        <w:t>kantismo cattolico</w:t>
      </w:r>
      <w:r>
        <w:rPr>
          <w:rFonts w:ascii="Arial Unicode MS" w:hAnsi="Arial Unicode MS"/>
          <w:sz w:val="28"/>
          <w:szCs w:val="28"/>
        </w:rPr>
        <w:t>≫</w:t>
      </w:r>
      <w:r>
        <w:rPr>
          <w:rFonts w:ascii="Book Antiqua" w:hAnsi="Book Antiqua"/>
          <w:sz w:val="28"/>
          <w:szCs w:val="28"/>
        </w:rPr>
        <w:t xml:space="preserve"> mediato da Rosmini (su quest’ultimo punto si veda A.DEL NOCE, </w:t>
      </w:r>
      <w:r>
        <w:rPr>
          <w:rFonts w:ascii="Book Antiqua" w:hAnsi="Book Antiqua"/>
          <w:i/>
          <w:iCs/>
          <w:sz w:val="28"/>
          <w:szCs w:val="28"/>
        </w:rPr>
        <w:t xml:space="preserve">La figura e il pensiero di Giovanni Vidari, </w:t>
      </w:r>
      <w:r>
        <w:rPr>
          <w:rFonts w:ascii="Book Antiqua" w:hAnsi="Book Antiqua"/>
          <w:sz w:val="28"/>
          <w:szCs w:val="28"/>
        </w:rPr>
        <w:t xml:space="preserve">[in] </w:t>
      </w:r>
      <w:r>
        <w:rPr>
          <w:rFonts w:ascii="Arial Unicode MS" w:hAnsi="Arial Unicode MS"/>
          <w:sz w:val="28"/>
          <w:szCs w:val="28"/>
        </w:rPr>
        <w:t>≪</w:t>
      </w:r>
      <w:r>
        <w:rPr>
          <w:rFonts w:ascii="Book Antiqua" w:hAnsi="Book Antiqua"/>
          <w:sz w:val="28"/>
          <w:szCs w:val="28"/>
        </w:rPr>
        <w:t>Filosofia</w:t>
      </w:r>
      <w:r>
        <w:rPr>
          <w:rFonts w:ascii="Arial Unicode MS" w:hAnsi="Arial Unicode MS"/>
          <w:sz w:val="28"/>
          <w:szCs w:val="28"/>
        </w:rPr>
        <w:t>≫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XXII (1971), pp.443-454, specie [alla] p. 451).”</w:t>
      </w:r>
    </w:p>
    <w:p w14:paraId="128D537B" w14:textId="77777777" w:rsidR="00A01BD0" w:rsidRDefault="00A01BD0">
      <w:pPr>
        <w:pStyle w:val="Corpo"/>
        <w:spacing w:line="360" w:lineRule="auto"/>
        <w:jc w:val="both"/>
        <w:rPr>
          <w:rFonts w:ascii="Book Antiqua" w:eastAsia="Book Antiqua" w:hAnsi="Book Antiqua" w:cs="Book Antiqua"/>
          <w:sz w:val="28"/>
          <w:szCs w:val="28"/>
        </w:rPr>
      </w:pPr>
    </w:p>
    <w:p w14:paraId="52C8579F" w14:textId="77777777" w:rsidR="00A01BD0" w:rsidRDefault="00A01BD0">
      <w:pPr>
        <w:pStyle w:val="Corpo"/>
        <w:spacing w:line="360" w:lineRule="auto"/>
        <w:jc w:val="both"/>
        <w:rPr>
          <w:rFonts w:ascii="Book Antiqua" w:eastAsia="Book Antiqua" w:hAnsi="Book Antiqua" w:cs="Book Antiqua"/>
          <w:sz w:val="28"/>
          <w:szCs w:val="28"/>
        </w:rPr>
      </w:pPr>
    </w:p>
    <w:p w14:paraId="6AD6429B" w14:textId="77777777" w:rsidR="00A01BD0" w:rsidRDefault="00F54B44">
      <w:pPr>
        <w:pStyle w:val="Corpo"/>
        <w:spacing w:line="360" w:lineRule="auto"/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***</w:t>
      </w:r>
    </w:p>
    <w:p w14:paraId="38C617F7" w14:textId="77777777" w:rsidR="00A01BD0" w:rsidRDefault="00A01BD0">
      <w:pPr>
        <w:pStyle w:val="Corpo"/>
        <w:spacing w:line="360" w:lineRule="auto"/>
        <w:jc w:val="center"/>
        <w:rPr>
          <w:rFonts w:ascii="Book Antiqua" w:eastAsia="Book Antiqua" w:hAnsi="Book Antiqua" w:cs="Book Antiqua"/>
          <w:sz w:val="28"/>
          <w:szCs w:val="28"/>
        </w:rPr>
      </w:pPr>
    </w:p>
    <w:p w14:paraId="229228B0" w14:textId="77777777" w:rsidR="00A01BD0" w:rsidRDefault="00A01BD0">
      <w:pPr>
        <w:pStyle w:val="Corpo"/>
        <w:spacing w:line="360" w:lineRule="auto"/>
        <w:jc w:val="center"/>
        <w:rPr>
          <w:rFonts w:ascii="Book Antiqua" w:eastAsia="Book Antiqua" w:hAnsi="Book Antiqua" w:cs="Book Antiqua"/>
          <w:sz w:val="28"/>
          <w:szCs w:val="28"/>
        </w:rPr>
      </w:pPr>
    </w:p>
    <w:p w14:paraId="5C2FA620" w14:textId="77777777" w:rsidR="00A01BD0" w:rsidRDefault="00A01BD0">
      <w:pPr>
        <w:pStyle w:val="Corpo"/>
        <w:spacing w:line="360" w:lineRule="auto"/>
        <w:jc w:val="both"/>
        <w:rPr>
          <w:rFonts w:ascii="Book Antiqua" w:eastAsia="Book Antiqua" w:hAnsi="Book Antiqua" w:cs="Book Antiqua"/>
          <w:sz w:val="28"/>
          <w:szCs w:val="28"/>
        </w:rPr>
      </w:pPr>
    </w:p>
    <w:p w14:paraId="2B0510B0" w14:textId="77777777" w:rsidR="00A01BD0" w:rsidRDefault="00F54B44">
      <w:pPr>
        <w:pStyle w:val="Corpo"/>
        <w:spacing w:line="360" w:lineRule="auto"/>
        <w:jc w:val="both"/>
        <w:rPr>
          <w:rFonts w:ascii="Book Antiqua" w:eastAsia="Book Antiqua" w:hAnsi="Book Antiqua" w:cs="Book Antiqua"/>
          <w:color w:val="212121"/>
          <w:sz w:val="28"/>
          <w:szCs w:val="28"/>
        </w:rPr>
      </w:pPr>
      <w:r>
        <w:rPr>
          <w:rFonts w:ascii="Book Antiqua" w:hAnsi="Book Antiqua"/>
          <w:b/>
          <w:bCs/>
          <w:color w:val="212121"/>
          <w:sz w:val="28"/>
          <w:szCs w:val="28"/>
        </w:rPr>
        <w:t xml:space="preserve">[p. 96, nota 53 </w:t>
      </w:r>
      <w:r>
        <w:rPr>
          <w:rFonts w:ascii="Arial Unicode MS" w:hAnsi="Arial Unicode MS"/>
          <w:color w:val="212121"/>
          <w:sz w:val="28"/>
          <w:szCs w:val="28"/>
        </w:rPr>
        <w:t>☛</w:t>
      </w:r>
      <w:r>
        <w:rPr>
          <w:rFonts w:ascii="Book Antiqua" w:hAnsi="Book Antiqua"/>
          <w:b/>
          <w:bCs/>
          <w:color w:val="212121"/>
          <w:sz w:val="28"/>
          <w:szCs w:val="28"/>
        </w:rPr>
        <w:t xml:space="preserve"> ]</w:t>
      </w:r>
      <w:r>
        <w:rPr>
          <w:rFonts w:ascii="Book Antiqua" w:hAnsi="Book Antiqua"/>
          <w:color w:val="212121"/>
          <w:sz w:val="28"/>
          <w:szCs w:val="28"/>
        </w:rPr>
        <w:t xml:space="preserve"> “Va infine ricordata, di Juvalta, la prefazione a C. MAZZANTINI, </w:t>
      </w:r>
      <w:r>
        <w:rPr>
          <w:rFonts w:ascii="Book Antiqua" w:hAnsi="Book Antiqua"/>
          <w:i/>
          <w:iCs/>
          <w:color w:val="212121"/>
          <w:sz w:val="28"/>
          <w:szCs w:val="28"/>
        </w:rPr>
        <w:t>La speranza nell’immortalità</w:t>
      </w:r>
      <w:r>
        <w:rPr>
          <w:rFonts w:ascii="Book Antiqua" w:hAnsi="Book Antiqua"/>
          <w:color w:val="212121"/>
          <w:sz w:val="28"/>
          <w:szCs w:val="28"/>
        </w:rPr>
        <w:t xml:space="preserve">, Torino, Paravia, 1923, pp. V-VIII (con un accenno polemico  nei confronti dell’attualismo: si veda a proposito A. DEL NOCE, </w:t>
      </w:r>
      <w:r>
        <w:rPr>
          <w:rFonts w:ascii="Book Antiqua" w:hAnsi="Book Antiqua"/>
          <w:i/>
          <w:iCs/>
          <w:color w:val="212121"/>
          <w:sz w:val="28"/>
          <w:szCs w:val="28"/>
        </w:rPr>
        <w:t xml:space="preserve"> Juvalta e Mazzantini</w:t>
      </w:r>
      <w:r>
        <w:rPr>
          <w:rFonts w:ascii="Book Antiqua" w:hAnsi="Book Antiqua"/>
          <w:color w:val="212121"/>
          <w:sz w:val="28"/>
          <w:szCs w:val="28"/>
        </w:rPr>
        <w:t xml:space="preserve"> ,  [in  </w:t>
      </w:r>
      <w:r>
        <w:rPr>
          <w:rFonts w:ascii="Book Antiqua" w:hAnsi="Book Antiqua"/>
          <w:color w:val="FF2600"/>
          <w:sz w:val="28"/>
          <w:szCs w:val="28"/>
        </w:rPr>
        <w:t xml:space="preserve">XXXXXX </w:t>
      </w:r>
      <w:r>
        <w:rPr>
          <w:rFonts w:ascii="Book Antiqua" w:hAnsi="Book Antiqua"/>
          <w:color w:val="212121"/>
          <w:sz w:val="28"/>
          <w:szCs w:val="28"/>
        </w:rPr>
        <w:t xml:space="preserve"> , Roma, Studium, </w:t>
      </w:r>
      <w:r>
        <w:rPr>
          <w:rFonts w:ascii="Book Antiqua" w:hAnsi="Book Antiqua"/>
          <w:color w:val="FF2600"/>
          <w:sz w:val="28"/>
          <w:szCs w:val="28"/>
        </w:rPr>
        <w:t>XXXXXXX</w:t>
      </w:r>
      <w:r>
        <w:rPr>
          <w:rFonts w:ascii="Book Antiqua" w:hAnsi="Book Antiqua"/>
          <w:color w:val="212121"/>
          <w:sz w:val="28"/>
          <w:szCs w:val="28"/>
        </w:rPr>
        <w:t>, poi ripubblicato in ] IDEM,</w:t>
      </w:r>
      <w:r>
        <w:rPr>
          <w:rFonts w:ascii="Book Antiqua" w:hAnsi="Book Antiqua"/>
          <w:i/>
          <w:iCs/>
          <w:color w:val="212121"/>
          <w:sz w:val="28"/>
          <w:szCs w:val="28"/>
        </w:rPr>
        <w:t xml:space="preserve"> Filosofi dell’esistenza e della libertà</w:t>
      </w:r>
      <w:r>
        <w:rPr>
          <w:rFonts w:ascii="Book Antiqua" w:hAnsi="Book Antiqua"/>
          <w:color w:val="212121"/>
          <w:sz w:val="28"/>
          <w:szCs w:val="28"/>
        </w:rPr>
        <w:t>, a cura di F. Mercadante e B. Casadei, Milano, Giuffré 1992, pp. 547- 574)”</w:t>
      </w:r>
    </w:p>
    <w:p w14:paraId="7C5DFB76" w14:textId="77777777" w:rsidR="00A01BD0" w:rsidRDefault="00A01BD0">
      <w:pPr>
        <w:pStyle w:val="Corpo"/>
        <w:spacing w:line="360" w:lineRule="auto"/>
        <w:jc w:val="both"/>
        <w:rPr>
          <w:rFonts w:ascii="Book Antiqua" w:eastAsia="Book Antiqua" w:hAnsi="Book Antiqua" w:cs="Book Antiqua"/>
          <w:color w:val="212121"/>
          <w:sz w:val="28"/>
          <w:szCs w:val="28"/>
        </w:rPr>
      </w:pPr>
    </w:p>
    <w:p w14:paraId="3C84E1AB" w14:textId="77777777" w:rsidR="00A01BD0" w:rsidRDefault="00A01BD0">
      <w:pPr>
        <w:pStyle w:val="Corpo"/>
        <w:spacing w:line="360" w:lineRule="auto"/>
        <w:jc w:val="both"/>
        <w:rPr>
          <w:rFonts w:ascii="Book Antiqua" w:eastAsia="Book Antiqua" w:hAnsi="Book Antiqua" w:cs="Book Antiqua"/>
          <w:color w:val="212121"/>
          <w:sz w:val="28"/>
          <w:szCs w:val="28"/>
        </w:rPr>
      </w:pPr>
    </w:p>
    <w:p w14:paraId="50D22414" w14:textId="77777777" w:rsidR="00A01BD0" w:rsidRDefault="00F54B44">
      <w:pPr>
        <w:pStyle w:val="Corpo"/>
        <w:spacing w:line="360" w:lineRule="auto"/>
        <w:jc w:val="center"/>
        <w:rPr>
          <w:rFonts w:ascii="Book Antiqua" w:eastAsia="Book Antiqua" w:hAnsi="Book Antiqua" w:cs="Book Antiqua"/>
          <w:color w:val="212121"/>
          <w:sz w:val="60"/>
          <w:szCs w:val="60"/>
        </w:rPr>
      </w:pPr>
      <w:r>
        <w:rPr>
          <w:rFonts w:ascii="Book Antiqua" w:hAnsi="Book Antiqua"/>
          <w:color w:val="212121"/>
          <w:sz w:val="60"/>
          <w:szCs w:val="60"/>
        </w:rPr>
        <w:t>*****</w:t>
      </w:r>
    </w:p>
    <w:p w14:paraId="28BEEDA2" w14:textId="77777777" w:rsidR="00A01BD0" w:rsidRDefault="00F54B44">
      <w:pPr>
        <w:pStyle w:val="Corpo"/>
        <w:spacing w:line="360" w:lineRule="auto"/>
        <w:jc w:val="both"/>
        <w:rPr>
          <w:rFonts w:ascii="Book Antiqua" w:eastAsia="Book Antiqua" w:hAnsi="Book Antiqua" w:cs="Book Antiqua"/>
          <w:color w:val="212121"/>
          <w:sz w:val="28"/>
          <w:szCs w:val="28"/>
        </w:rPr>
      </w:pPr>
      <w:r>
        <w:rPr>
          <w:rFonts w:ascii="Book Antiqua" w:hAnsi="Book Antiqua"/>
          <w:color w:val="212121"/>
          <w:sz w:val="28"/>
          <w:szCs w:val="28"/>
        </w:rPr>
        <w:t xml:space="preserve">[p. 312 e nota </w:t>
      </w:r>
      <w:r>
        <w:rPr>
          <w:rFonts w:ascii="Arial Unicode MS" w:hAnsi="Arial Unicode MS"/>
          <w:color w:val="212121"/>
          <w:sz w:val="28"/>
          <w:szCs w:val="28"/>
        </w:rPr>
        <w:t>☛</w:t>
      </w:r>
      <w:r>
        <w:rPr>
          <w:rFonts w:ascii="Book Antiqua" w:hAnsi="Book Antiqua"/>
          <w:color w:val="212121"/>
          <w:sz w:val="28"/>
          <w:szCs w:val="28"/>
        </w:rPr>
        <w:t xml:space="preserve"> ] </w:t>
      </w:r>
    </w:p>
    <w:p w14:paraId="3FAF1593" w14:textId="77777777" w:rsidR="00A01BD0" w:rsidRDefault="00F54B44">
      <w:pPr>
        <w:pStyle w:val="Corpo"/>
        <w:spacing w:line="360" w:lineRule="auto"/>
        <w:jc w:val="both"/>
        <w:rPr>
          <w:rFonts w:ascii="Book Antiqua" w:eastAsia="Book Antiqua" w:hAnsi="Book Antiqua" w:cs="Book Antiqua"/>
          <w:color w:val="212121"/>
          <w:sz w:val="28"/>
          <w:szCs w:val="28"/>
        </w:rPr>
      </w:pPr>
      <w:r>
        <w:rPr>
          <w:rFonts w:ascii="Book Antiqua" w:hAnsi="Book Antiqua"/>
          <w:color w:val="212121"/>
          <w:sz w:val="28"/>
          <w:szCs w:val="28"/>
        </w:rPr>
        <w:t xml:space="preserve">… è senz’altro vero che nella </w:t>
      </w:r>
      <w:r>
        <w:rPr>
          <w:rFonts w:ascii="Book Antiqua" w:hAnsi="Book Antiqua"/>
          <w:i/>
          <w:iCs/>
          <w:color w:val="212121"/>
          <w:sz w:val="28"/>
          <w:szCs w:val="28"/>
        </w:rPr>
        <w:t>Introduzione alla metafisica</w:t>
      </w:r>
      <w:r>
        <w:rPr>
          <w:rFonts w:ascii="Book Antiqua" w:hAnsi="Book Antiqua"/>
          <w:color w:val="212121"/>
          <w:sz w:val="28"/>
          <w:szCs w:val="28"/>
        </w:rPr>
        <w:t xml:space="preserve"> gli autori con cui Martinetti dialoga in profondità sono, più di Hegel e dell stesso Kant, gli esponenti della cultura filosofica e scientifica fiorita in Germania dopo la crisi dell’idealismo ‘classico’ e in concomitanza con la fondazione della psicologia scientifica: per fare soltanto alcuni nomi, tutti puntualmente e ampiamente presenti nelle pagine di Martinetti, Hermann Lotze e Gustav Fechner, William Wundt e Friedrich Paulsen, Ernst Mach e Richard      </w:t>
      </w:r>
      <w:r>
        <w:rPr>
          <w:rFonts w:ascii="Book Antiqua" w:hAnsi="Book Antiqua"/>
          <w:color w:val="212121"/>
          <w:sz w:val="28"/>
          <w:szCs w:val="28"/>
        </w:rPr>
        <w:lastRenderedPageBreak/>
        <w:t>Avenarius, oltre naturalmente a Schopenhauer, che Martinetti aveva letto giovanissimo nei prati di Castellamonte</w:t>
      </w:r>
      <w:r>
        <w:rPr>
          <w:rFonts w:ascii="Book Antiqua" w:eastAsia="Book Antiqua" w:hAnsi="Book Antiqua" w:cs="Book Antiqua"/>
          <w:color w:val="212121"/>
          <w:sz w:val="28"/>
          <w:szCs w:val="28"/>
          <w:vertAlign w:val="superscript"/>
        </w:rPr>
        <w:footnoteReference w:id="2"/>
      </w:r>
      <w:r>
        <w:rPr>
          <w:rFonts w:ascii="Book Antiqua" w:hAnsi="Book Antiqua"/>
          <w:color w:val="212121"/>
          <w:sz w:val="28"/>
          <w:szCs w:val="28"/>
        </w:rPr>
        <w:t>. “</w:t>
      </w:r>
    </w:p>
    <w:p w14:paraId="3ADB8B4F" w14:textId="77777777" w:rsidR="00A01BD0" w:rsidRDefault="00A01BD0">
      <w:pPr>
        <w:pStyle w:val="Corpo"/>
        <w:spacing w:line="360" w:lineRule="auto"/>
        <w:jc w:val="both"/>
        <w:rPr>
          <w:rFonts w:ascii="Book Antiqua" w:eastAsia="Book Antiqua" w:hAnsi="Book Antiqua" w:cs="Book Antiqua"/>
          <w:b/>
          <w:bCs/>
          <w:color w:val="FF2600"/>
          <w:sz w:val="28"/>
          <w:szCs w:val="28"/>
        </w:rPr>
      </w:pPr>
    </w:p>
    <w:p w14:paraId="137C268D" w14:textId="77777777" w:rsidR="00A01BD0" w:rsidRDefault="00A01BD0">
      <w:pPr>
        <w:pStyle w:val="Corpo"/>
        <w:spacing w:line="360" w:lineRule="auto"/>
        <w:jc w:val="center"/>
        <w:rPr>
          <w:rFonts w:ascii="Book Antiqua" w:eastAsia="Book Antiqua" w:hAnsi="Book Antiqua" w:cs="Book Antiqua"/>
          <w:b/>
          <w:bCs/>
          <w:color w:val="212121"/>
          <w:sz w:val="60"/>
          <w:szCs w:val="60"/>
        </w:rPr>
      </w:pPr>
    </w:p>
    <w:p w14:paraId="1CDFA254" w14:textId="77777777" w:rsidR="00A01BD0" w:rsidRDefault="00A01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</w:pPr>
    </w:p>
    <w:p w14:paraId="4A631F58" w14:textId="77777777" w:rsidR="00A01BD0" w:rsidRDefault="00A01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</w:pPr>
    </w:p>
    <w:p w14:paraId="57B660F6" w14:textId="77777777" w:rsidR="00A01BD0" w:rsidRDefault="00A01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</w:pPr>
    </w:p>
    <w:p w14:paraId="0AB2B016" w14:textId="77777777" w:rsidR="00A01BD0" w:rsidRDefault="00A01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</w:pPr>
    </w:p>
    <w:p w14:paraId="0419F2FE" w14:textId="77777777" w:rsidR="00A01BD0" w:rsidRDefault="00A01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</w:pPr>
    </w:p>
    <w:p w14:paraId="728BBA2F" w14:textId="77777777" w:rsidR="00A01BD0" w:rsidRDefault="00A01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</w:pPr>
    </w:p>
    <w:p w14:paraId="75729AF3" w14:textId="77777777" w:rsidR="00A01BD0" w:rsidRDefault="00A01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</w:pPr>
    </w:p>
    <w:p w14:paraId="48AF6279" w14:textId="6F9B2C4D" w:rsidR="00A01BD0" w:rsidRDefault="00F5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PANCALDI, M. TROMBINO, M. VILLANI, M. </w:t>
      </w:r>
      <w:r>
        <w:rPr>
          <w:rFonts w:ascii="Book Antiqua" w:hAnsi="Book Antiqua"/>
          <w:i/>
          <w:iCs/>
          <w:sz w:val="28"/>
          <w:szCs w:val="28"/>
        </w:rPr>
        <w:t>Atlante della filosofia</w:t>
      </w:r>
      <w:r>
        <w:rPr>
          <w:rFonts w:ascii="Book Antiqua" w:hAnsi="Book Antiqua"/>
          <w:sz w:val="28"/>
          <w:szCs w:val="28"/>
          <w:lang w:val="nl-NL"/>
        </w:rPr>
        <w:t xml:space="preserve">, Milano, Hoepli, 2006, parte I, </w:t>
      </w:r>
      <w:r>
        <w:rPr>
          <w:rFonts w:ascii="Book Antiqua" w:hAnsi="Book Antiqua"/>
          <w:i/>
          <w:iCs/>
          <w:sz w:val="28"/>
          <w:szCs w:val="28"/>
          <w:lang w:val="nl-NL"/>
        </w:rPr>
        <w:t>ad vocem</w:t>
      </w:r>
      <w:r>
        <w:rPr>
          <w:rFonts w:ascii="Book Antiqua" w:hAnsi="Book Antiqua"/>
          <w:sz w:val="28"/>
          <w:szCs w:val="28"/>
        </w:rPr>
        <w:t>.</w:t>
      </w:r>
    </w:p>
    <w:p w14:paraId="2EFF8BA5" w14:textId="1C9D1495" w:rsidR="00623D03" w:rsidRDefault="00623D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Book Antiqua" w:hAnsi="Book Antiqua"/>
          <w:sz w:val="28"/>
          <w:szCs w:val="28"/>
        </w:rPr>
      </w:pPr>
    </w:p>
    <w:p w14:paraId="512B5139" w14:textId="05D7E149" w:rsidR="00623D03" w:rsidRDefault="00623D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Book Antiqua" w:hAnsi="Book Antiqua"/>
          <w:sz w:val="28"/>
          <w:szCs w:val="28"/>
        </w:rPr>
      </w:pPr>
    </w:p>
    <w:p w14:paraId="45EA5E5F" w14:textId="4B334CD6" w:rsidR="00623D03" w:rsidRDefault="00623D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Book Antiqua" w:hAnsi="Book Antiqua"/>
          <w:sz w:val="28"/>
          <w:szCs w:val="28"/>
        </w:rPr>
      </w:pPr>
    </w:p>
    <w:p w14:paraId="4246617C" w14:textId="33003E79" w:rsidR="00623D03" w:rsidRPr="00623D03" w:rsidRDefault="00623D03" w:rsidP="00623D03">
      <w:pPr>
        <w:rPr>
          <w:rFonts w:ascii="Bookman Old Style" w:eastAsia="Times New Roman" w:hAnsi="Bookman Old Style" w:cs="Times New Roman"/>
          <w:bCs/>
          <w:sz w:val="32"/>
          <w:szCs w:val="32"/>
        </w:rPr>
      </w:pPr>
      <w:r w:rsidRPr="00623D03">
        <w:rPr>
          <w:rFonts w:ascii="Bookman Old Style" w:eastAsia="Times New Roman" w:hAnsi="Bookman Old Style" w:cs="Times New Roman"/>
          <w:bCs/>
          <w:i/>
          <w:smallCaps/>
          <w:color w:val="FF0000"/>
          <w:sz w:val="32"/>
          <w:szCs w:val="32"/>
        </w:rPr>
        <w:t>PARIS ,A.</w:t>
      </w:r>
      <w:r>
        <w:rPr>
          <w:rFonts w:ascii="Bookman Old Style" w:eastAsia="Times New Roman" w:hAnsi="Bookman Old Style" w:cs="Times New Roman"/>
          <w:bCs/>
          <w:i/>
          <w:smallCaps/>
          <w:color w:val="FF0000"/>
          <w:sz w:val="32"/>
          <w:szCs w:val="32"/>
        </w:rPr>
        <w:t>,</w:t>
      </w:r>
      <w:r w:rsidRPr="00623D03">
        <w:rPr>
          <w:rFonts w:ascii="Bookman Old Style" w:eastAsia="Times New Roman" w:hAnsi="Bookman Old Style" w:cs="Times New Roman"/>
          <w:bCs/>
          <w:i/>
          <w:smallCaps/>
          <w:color w:val="FF0000"/>
          <w:sz w:val="32"/>
          <w:szCs w:val="32"/>
        </w:rPr>
        <w:t xml:space="preserve"> </w:t>
      </w:r>
      <w:r w:rsidRPr="00623D03">
        <w:rPr>
          <w:rFonts w:ascii="Bookman Old Style" w:eastAsia="Times New Roman" w:hAnsi="Bookman Old Style" w:cs="Times New Roman"/>
          <w:bCs/>
          <w:i/>
          <w:sz w:val="32"/>
          <w:szCs w:val="32"/>
        </w:rPr>
        <w:t>Prospettive del pluralismo filosofico: spunti di indagine nel confronto tra Ermino Juvalta e Carlo Mazzantini</w:t>
      </w:r>
      <w:r w:rsidRPr="00623D03">
        <w:rPr>
          <w:rFonts w:ascii="Bookman Old Style" w:eastAsia="Times New Roman" w:hAnsi="Bookman Old Style" w:cs="Times New Roman"/>
          <w:bCs/>
          <w:sz w:val="32"/>
          <w:szCs w:val="32"/>
        </w:rPr>
        <w:t>, sito www.filosofiaitaliana.it 2.2.2006</w:t>
      </w:r>
    </w:p>
    <w:p w14:paraId="0A177DEB" w14:textId="77777777" w:rsidR="00623D03" w:rsidRDefault="00623D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Book Antiqua" w:eastAsia="Book Antiqua" w:hAnsi="Book Antiqua" w:cs="Book Antiqua"/>
          <w:sz w:val="28"/>
          <w:szCs w:val="28"/>
        </w:rPr>
      </w:pPr>
    </w:p>
    <w:p w14:paraId="0B61A216" w14:textId="77777777" w:rsidR="00A01BD0" w:rsidRDefault="00A01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Book Antiqua" w:eastAsia="Book Antiqua" w:hAnsi="Book Antiqua" w:cs="Book Antiqua"/>
          <w:sz w:val="28"/>
          <w:szCs w:val="28"/>
        </w:rPr>
      </w:pPr>
    </w:p>
    <w:p w14:paraId="3B93EF93" w14:textId="77777777" w:rsidR="00A01BD0" w:rsidRDefault="00A01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Book Antiqua" w:eastAsia="Book Antiqua" w:hAnsi="Book Antiqua" w:cs="Book Antiqua"/>
          <w:sz w:val="28"/>
          <w:szCs w:val="28"/>
        </w:rPr>
      </w:pPr>
    </w:p>
    <w:p w14:paraId="355A9C1E" w14:textId="77777777" w:rsidR="00A01BD0" w:rsidRDefault="00A01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Book Antiqua" w:eastAsia="Book Antiqua" w:hAnsi="Book Antiqua" w:cs="Book Antiqua"/>
          <w:sz w:val="28"/>
          <w:szCs w:val="28"/>
        </w:rPr>
      </w:pPr>
    </w:p>
    <w:p w14:paraId="7023E9D6" w14:textId="77777777" w:rsidR="00A01BD0" w:rsidRDefault="00A01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Book Antiqua" w:eastAsia="Book Antiqua" w:hAnsi="Book Antiqua" w:cs="Book Antiqua"/>
          <w:sz w:val="28"/>
          <w:szCs w:val="28"/>
        </w:rPr>
      </w:pPr>
    </w:p>
    <w:p w14:paraId="2CCEA6C3" w14:textId="77777777" w:rsidR="00A01BD0" w:rsidRDefault="00A01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Book Antiqua" w:eastAsia="Book Antiqua" w:hAnsi="Book Antiqua" w:cs="Book Antiqua"/>
          <w:sz w:val="28"/>
          <w:szCs w:val="28"/>
        </w:rPr>
      </w:pPr>
    </w:p>
    <w:p w14:paraId="0EE04F99" w14:textId="77777777" w:rsidR="00A01BD0" w:rsidRDefault="00F5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14:paraId="4E5A625E" w14:textId="77777777" w:rsidR="00A01BD0" w:rsidRDefault="00A01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Book Antiqua" w:eastAsia="Book Antiqua" w:hAnsi="Book Antiqua" w:cs="Book Antiqua"/>
          <w:sz w:val="28"/>
          <w:szCs w:val="28"/>
        </w:rPr>
      </w:pPr>
    </w:p>
    <w:p w14:paraId="7C7C9C6B" w14:textId="77777777" w:rsidR="00A01BD0" w:rsidRDefault="00F5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PLURES </w:t>
      </w:r>
      <w:r>
        <w:rPr>
          <w:rFonts w:ascii="Book Antiqua" w:hAnsi="Book Antiqua"/>
          <w:i/>
          <w:iCs/>
          <w:sz w:val="28"/>
          <w:szCs w:val="28"/>
        </w:rPr>
        <w:t>La cultura filosofica italiana attraverso le riviste 1945-2000</w:t>
      </w:r>
      <w:r>
        <w:rPr>
          <w:rFonts w:ascii="Book Antiqua" w:hAnsi="Book Antiqua"/>
          <w:sz w:val="28"/>
          <w:szCs w:val="28"/>
        </w:rPr>
        <w:t>, a cura di P. Di Giovanni, Milano, Franco Angeli , 2006, alle pp. 100, 160, 165, 212, 318</w:t>
      </w:r>
    </w:p>
    <w:p w14:paraId="5389A0C4" w14:textId="77777777" w:rsidR="00A01BD0" w:rsidRDefault="00A01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Book Antiqua" w:eastAsia="Book Antiqua" w:hAnsi="Book Antiqua" w:cs="Book Antiqua"/>
          <w:sz w:val="28"/>
          <w:szCs w:val="28"/>
        </w:rPr>
      </w:pPr>
    </w:p>
    <w:p w14:paraId="61E96E9F" w14:textId="77777777" w:rsidR="00A01BD0" w:rsidRDefault="00A01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Book Antiqua" w:eastAsia="Book Antiqua" w:hAnsi="Book Antiqua" w:cs="Book Antiqua"/>
          <w:sz w:val="28"/>
          <w:szCs w:val="28"/>
        </w:rPr>
      </w:pPr>
    </w:p>
    <w:p w14:paraId="5345A76C" w14:textId="77777777" w:rsidR="00A01BD0" w:rsidRDefault="00A01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Book Antiqua" w:eastAsia="Book Antiqua" w:hAnsi="Book Antiqua" w:cs="Book Antiqua"/>
          <w:sz w:val="28"/>
          <w:szCs w:val="28"/>
        </w:rPr>
      </w:pPr>
    </w:p>
    <w:p w14:paraId="3234B606" w14:textId="77777777" w:rsidR="00A01BD0" w:rsidRDefault="00A01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Book Antiqua" w:eastAsia="Book Antiqua" w:hAnsi="Book Antiqua" w:cs="Book Antiqua"/>
          <w:sz w:val="28"/>
          <w:szCs w:val="28"/>
        </w:rPr>
      </w:pPr>
    </w:p>
    <w:p w14:paraId="2B37CB37" w14:textId="77777777" w:rsidR="00A01BD0" w:rsidRDefault="00A01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Book Antiqua" w:eastAsia="Book Antiqua" w:hAnsi="Book Antiqua" w:cs="Book Antiqua"/>
          <w:sz w:val="28"/>
          <w:szCs w:val="28"/>
        </w:rPr>
      </w:pPr>
    </w:p>
    <w:p w14:paraId="167BB7F4" w14:textId="77777777" w:rsidR="00A01BD0" w:rsidRDefault="00A01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Book Antiqua" w:eastAsia="Book Antiqua" w:hAnsi="Book Antiqua" w:cs="Book Antiqua"/>
          <w:i/>
          <w:iCs/>
          <w:sz w:val="28"/>
          <w:szCs w:val="28"/>
        </w:rPr>
      </w:pPr>
    </w:p>
    <w:p w14:paraId="234CBD3F" w14:textId="77777777" w:rsidR="00A01BD0" w:rsidRDefault="00A01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</w:pPr>
    </w:p>
    <w:p w14:paraId="5204D6CD" w14:textId="77777777" w:rsidR="00A01BD0" w:rsidRDefault="00F5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Bookman Old Style" w:eastAsia="Bookman Old Style" w:hAnsi="Bookman Old Style" w:cs="Bookman Old Style"/>
          <w:b/>
          <w:bCs/>
          <w:color w:val="FF2600"/>
          <w:sz w:val="28"/>
          <w:szCs w:val="28"/>
        </w:rPr>
      </w:pPr>
      <w:r>
        <w:rPr>
          <w:rFonts w:ascii="Bookman Old Style" w:hAnsi="Bookman Old Style"/>
          <w:b/>
          <w:bCs/>
          <w:color w:val="FF2600"/>
          <w:sz w:val="28"/>
          <w:szCs w:val="28"/>
        </w:rPr>
        <w:t xml:space="preserve">SANTORSOLA, Leo, </w:t>
      </w:r>
      <w:r>
        <w:rPr>
          <w:rFonts w:ascii="Bookman Old Style" w:hAnsi="Bookman Old Style"/>
          <w:b/>
          <w:bCs/>
          <w:color w:val="FF2600"/>
          <w:sz w:val="28"/>
          <w:szCs w:val="28"/>
          <w:lang w:val="fr-FR"/>
        </w:rPr>
        <w:t>«</w:t>
      </w:r>
      <w:r>
        <w:rPr>
          <w:rFonts w:ascii="Bookman Old Style" w:hAnsi="Bookman Old Style"/>
          <w:b/>
          <w:bCs/>
          <w:color w:val="FF2600"/>
          <w:sz w:val="28"/>
          <w:szCs w:val="28"/>
        </w:rPr>
        <w:t>L</w:t>
      </w:r>
      <w:r>
        <w:rPr>
          <w:rFonts w:ascii="Bookman Old Style" w:hAnsi="Bookman Old Style"/>
          <w:b/>
          <w:bCs/>
          <w:color w:val="FF2600"/>
          <w:sz w:val="28"/>
          <w:szCs w:val="28"/>
          <w:lang w:val="fr-FR"/>
        </w:rPr>
        <w:t>’</w:t>
      </w:r>
      <w:r>
        <w:rPr>
          <w:rFonts w:ascii="Bookman Old Style" w:hAnsi="Bookman Old Style"/>
          <w:b/>
          <w:bCs/>
          <w:color w:val="FF2600"/>
          <w:sz w:val="28"/>
          <w:szCs w:val="28"/>
        </w:rPr>
        <w:t>incarnazione nel pensiero di Rosmini</w:t>
      </w:r>
      <w:r>
        <w:rPr>
          <w:rFonts w:ascii="Bookman Old Style" w:hAnsi="Bookman Old Style"/>
          <w:b/>
          <w:bCs/>
          <w:color w:val="FF2600"/>
          <w:sz w:val="28"/>
          <w:szCs w:val="28"/>
          <w:lang w:val="fr-FR"/>
        </w:rPr>
        <w:t>»</w:t>
      </w:r>
      <w:r>
        <w:rPr>
          <w:rFonts w:ascii="Bookman Old Style" w:hAnsi="Bookman Old Style"/>
          <w:b/>
          <w:bCs/>
          <w:color w:val="FF2600"/>
          <w:sz w:val="28"/>
          <w:szCs w:val="28"/>
        </w:rPr>
        <w:t xml:space="preserve">, in PLURES </w:t>
      </w:r>
      <w:r>
        <w:rPr>
          <w:rFonts w:ascii="Bookman Old Style" w:hAnsi="Bookman Old Style"/>
          <w:b/>
          <w:bCs/>
          <w:i/>
          <w:iCs/>
          <w:color w:val="FF2600"/>
          <w:sz w:val="28"/>
          <w:szCs w:val="28"/>
        </w:rPr>
        <w:t>Naturale e soprannaturale nel pensiero moderno.</w:t>
      </w:r>
      <w:r>
        <w:rPr>
          <w:rFonts w:ascii="Bookman Old Style" w:hAnsi="Bookman Old Style"/>
          <w:b/>
          <w:bCs/>
          <w:color w:val="FF2600"/>
          <w:sz w:val="28"/>
          <w:szCs w:val="28"/>
        </w:rPr>
        <w:t xml:space="preserve"> Atti del VII corso dei </w:t>
      </w:r>
    </w:p>
    <w:p w14:paraId="1EB16A2A" w14:textId="77777777" w:rsidR="00A01BD0" w:rsidRDefault="00F5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Bookman Old Style" w:eastAsia="Bookman Old Style" w:hAnsi="Bookman Old Style" w:cs="Bookman Old Style"/>
          <w:b/>
          <w:bCs/>
          <w:color w:val="FF2600"/>
          <w:sz w:val="28"/>
          <w:szCs w:val="28"/>
        </w:rPr>
      </w:pPr>
      <w:r>
        <w:rPr>
          <w:rFonts w:ascii="Bookman Old Style" w:hAnsi="Bookman Old Style"/>
          <w:b/>
          <w:bCs/>
          <w:color w:val="FF2600"/>
          <w:sz w:val="28"/>
          <w:szCs w:val="28"/>
        </w:rPr>
        <w:t>simposi rosminiani, Stresa 23-26  agosto 2006,  XXXXXXXXXXXX pp. 229-262.</w:t>
      </w:r>
    </w:p>
    <w:p w14:paraId="1742921F" w14:textId="77777777" w:rsidR="00A01BD0" w:rsidRDefault="00A01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 w:line="240" w:lineRule="auto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</w:p>
    <w:p w14:paraId="6FEC5FF6" w14:textId="77777777" w:rsidR="00A01BD0" w:rsidRDefault="00F5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[p. 238, nota 16 </w:t>
      </w:r>
      <w:r>
        <w:rPr>
          <w:rFonts w:ascii="Arial Unicode MS" w:eastAsia="Arial Unicode MS" w:hAnsi="Arial Unicode MS" w:cs="Arial Unicode MS"/>
          <w:sz w:val="28"/>
          <w:szCs w:val="28"/>
        </w:rPr>
        <w:t>☛</w:t>
      </w:r>
      <w:r>
        <w:rPr>
          <w:rFonts w:ascii="Bookman Old Style" w:hAnsi="Bookman Old Style"/>
          <w:sz w:val="28"/>
          <w:szCs w:val="28"/>
        </w:rPr>
        <w:t xml:space="preserve"> ] L</w:t>
      </w:r>
      <w:r>
        <w:rPr>
          <w:rFonts w:ascii="Bookman Old Style" w:hAnsi="Bookman Old Style"/>
          <w:sz w:val="28"/>
          <w:szCs w:val="28"/>
          <w:lang w:val="fr-FR"/>
        </w:rPr>
        <w:t>’</w:t>
      </w:r>
      <w:r>
        <w:rPr>
          <w:rFonts w:ascii="Bookman Old Style" w:hAnsi="Bookman Old Style"/>
          <w:sz w:val="28"/>
          <w:szCs w:val="28"/>
        </w:rPr>
        <w:t>A. si appoggia ad un notissimo giudizio di Del Noce – che, a sua volta, lo trae da Sciacca – sul Rosmini,  e lo presenta in questo modo: “L</w:t>
      </w:r>
      <w:r>
        <w:rPr>
          <w:rFonts w:ascii="Bookman Old Style" w:hAnsi="Bookman Old Style"/>
          <w:sz w:val="28"/>
          <w:szCs w:val="28"/>
          <w:lang w:val="fr-FR"/>
        </w:rPr>
        <w:t>’</w:t>
      </w:r>
      <w:r>
        <w:rPr>
          <w:rFonts w:ascii="Bookman Old Style" w:hAnsi="Bookman Old Style"/>
          <w:sz w:val="28"/>
          <w:szCs w:val="28"/>
        </w:rPr>
        <w:t>ultimo  Rosmini, sostituendo l</w:t>
      </w:r>
      <w:r>
        <w:rPr>
          <w:rFonts w:ascii="Bookman Old Style" w:hAnsi="Bookman Old Style"/>
          <w:sz w:val="28"/>
          <w:szCs w:val="28"/>
          <w:lang w:val="fr-FR"/>
        </w:rPr>
        <w:t>’</w:t>
      </w:r>
      <w:r>
        <w:rPr>
          <w:rFonts w:ascii="Bookman Old Style" w:hAnsi="Bookman Old Style"/>
          <w:sz w:val="28"/>
          <w:szCs w:val="28"/>
        </w:rPr>
        <w:t>espressione ambigua di idea dell</w:t>
      </w:r>
      <w:r>
        <w:rPr>
          <w:rFonts w:ascii="Bookman Old Style" w:hAnsi="Bookman Old Style"/>
          <w:sz w:val="28"/>
          <w:szCs w:val="28"/>
          <w:lang w:val="fr-FR"/>
        </w:rPr>
        <w:t>’</w:t>
      </w:r>
      <w:r>
        <w:rPr>
          <w:rFonts w:ascii="Bookman Old Style" w:hAnsi="Bookman Old Style"/>
          <w:sz w:val="28"/>
          <w:szCs w:val="28"/>
        </w:rPr>
        <w:t>essere con quella dell</w:t>
      </w:r>
      <w:r>
        <w:rPr>
          <w:rFonts w:ascii="Bookman Old Style" w:hAnsi="Bookman Old Style"/>
          <w:sz w:val="28"/>
          <w:szCs w:val="28"/>
          <w:lang w:val="fr-FR"/>
        </w:rPr>
        <w:t>’</w:t>
      </w:r>
      <w:r>
        <w:rPr>
          <w:rFonts w:ascii="Bookman Old Style" w:hAnsi="Bookman Old Style"/>
          <w:sz w:val="28"/>
          <w:szCs w:val="28"/>
        </w:rPr>
        <w:t xml:space="preserve">essere ideale, risolve il problema di come sia possibile che la mente partecipi del divino senza identificarsi con esso, senza cioè cadere nel razionalismo teologico, che altro non è che una forma di panteismo (cfr. A. DEL NOCE, </w:t>
      </w:r>
      <w:r>
        <w:rPr>
          <w:rFonts w:ascii="Bookman Old Style" w:hAnsi="Bookman Old Style"/>
          <w:i/>
          <w:iCs/>
          <w:sz w:val="28"/>
          <w:szCs w:val="28"/>
        </w:rPr>
        <w:t>Da Cartesio a Rosmini,</w:t>
      </w:r>
      <w:r>
        <w:rPr>
          <w:rFonts w:ascii="Bookman Old Style" w:hAnsi="Bookman Old Style"/>
          <w:sz w:val="28"/>
          <w:szCs w:val="28"/>
        </w:rPr>
        <w:t xml:space="preserve"> Milano, a cura di F. Mercadante e B. Casadei, Giuffré , Milano, 1992, p.543). Il capitolo cui si riferisce Santorsola porta il titolo di “A proposito di una nuova edizione della  </w:t>
      </w:r>
      <w:r>
        <w:rPr>
          <w:rFonts w:ascii="Bookman Old Style" w:hAnsi="Bookman Old Style"/>
          <w:sz w:val="28"/>
          <w:szCs w:val="28"/>
          <w:lang w:val="fr-FR"/>
        </w:rPr>
        <w:t>«</w:t>
      </w:r>
      <w:r w:rsidRPr="00623D03">
        <w:rPr>
          <w:rFonts w:ascii="Bookman Old Style" w:hAnsi="Bookman Old Style"/>
          <w:sz w:val="28"/>
          <w:szCs w:val="28"/>
        </w:rPr>
        <w:t>Teosofia</w:t>
      </w:r>
      <w:r>
        <w:rPr>
          <w:rFonts w:ascii="Bookman Old Style" w:hAnsi="Bookman Old Style"/>
          <w:sz w:val="28"/>
          <w:szCs w:val="28"/>
        </w:rPr>
        <w:t>» di Rosmini”, pp. 537-552.</w:t>
      </w:r>
    </w:p>
    <w:p w14:paraId="5A2A631E" w14:textId="77777777" w:rsidR="00A01BD0" w:rsidRDefault="00A01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rPr>
          <w:rFonts w:ascii="Bookman Old Style" w:eastAsia="Bookman Old Style" w:hAnsi="Bookman Old Style" w:cs="Bookman Old Style"/>
          <w:sz w:val="28"/>
          <w:szCs w:val="28"/>
        </w:rPr>
      </w:pPr>
    </w:p>
    <w:p w14:paraId="27294E64" w14:textId="77777777" w:rsidR="00A01BD0" w:rsidRDefault="00A01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rPr>
          <w:rFonts w:ascii="Bookman Old Style" w:eastAsia="Bookman Old Style" w:hAnsi="Bookman Old Style" w:cs="Bookman Old Style"/>
          <w:sz w:val="28"/>
          <w:szCs w:val="28"/>
        </w:rPr>
      </w:pPr>
    </w:p>
    <w:p w14:paraId="76B119A8" w14:textId="77777777" w:rsidR="00A01BD0" w:rsidRDefault="00F5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rPr>
          <w:rStyle w:val="None"/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[p. 239 e nota 17 </w:t>
      </w:r>
      <w:r>
        <w:rPr>
          <w:rFonts w:ascii="Arial Unicode MS" w:eastAsia="Arial Unicode MS" w:hAnsi="Arial Unicode MS" w:cs="Arial Unicode MS"/>
          <w:sz w:val="28"/>
          <w:szCs w:val="28"/>
        </w:rPr>
        <w:t>☛</w:t>
      </w:r>
      <w:r>
        <w:rPr>
          <w:rFonts w:ascii="Bookman Old Style" w:hAnsi="Bookman Old Style"/>
          <w:sz w:val="28"/>
          <w:szCs w:val="28"/>
        </w:rPr>
        <w:t xml:space="preserve"> ] </w:t>
      </w:r>
      <w:r>
        <w:rPr>
          <w:rStyle w:val="None"/>
          <w:rFonts w:ascii="Bookman Old Style" w:hAnsi="Bookman Old Style"/>
          <w:b/>
          <w:bCs/>
          <w:sz w:val="28"/>
          <w:szCs w:val="28"/>
        </w:rPr>
        <w:t>“</w:t>
      </w:r>
      <w:r>
        <w:rPr>
          <w:rStyle w:val="None"/>
          <w:rFonts w:ascii="Bookman Old Style" w:hAnsi="Bookman Old Style"/>
          <w:sz w:val="28"/>
          <w:szCs w:val="28"/>
        </w:rPr>
        <w:t>Negare l'intuizione intellettuale, infatti, conduce al dissolvimento del reale nelle operazioni dello spirito umano. Ciò significa disconoscere che alla radice dell'attivit</w:t>
      </w:r>
      <w:r>
        <w:rPr>
          <w:rStyle w:val="None"/>
          <w:rFonts w:ascii="Bookman Old Style" w:hAnsi="Bookman Old Style"/>
          <w:sz w:val="28"/>
          <w:szCs w:val="28"/>
          <w:lang w:val="fr-FR"/>
        </w:rPr>
        <w:t xml:space="preserve">à </w:t>
      </w:r>
      <w:r>
        <w:rPr>
          <w:rStyle w:val="None"/>
          <w:rFonts w:ascii="Bookman Old Style" w:hAnsi="Bookman Old Style"/>
          <w:sz w:val="28"/>
          <w:szCs w:val="28"/>
        </w:rPr>
        <w:t>dello spirito umano ci sia un atteggiamento di passivit</w:t>
      </w:r>
      <w:r>
        <w:rPr>
          <w:rStyle w:val="None"/>
          <w:rFonts w:ascii="Bookman Old Style" w:hAnsi="Bookman Old Style"/>
          <w:sz w:val="28"/>
          <w:szCs w:val="28"/>
          <w:lang w:val="fr-FR"/>
        </w:rPr>
        <w:t xml:space="preserve">à </w:t>
      </w:r>
      <w:r>
        <w:rPr>
          <w:rStyle w:val="None"/>
          <w:rFonts w:ascii="Bookman Old Style" w:hAnsi="Bookman Old Style"/>
          <w:sz w:val="28"/>
          <w:szCs w:val="28"/>
        </w:rPr>
        <w:t xml:space="preserve">e porre al principio del conoscere un atto che, per il fatto di porsi, necessariamente deve porre </w:t>
      </w:r>
      <w:r>
        <w:rPr>
          <w:rStyle w:val="None"/>
          <w:rFonts w:ascii="Bookman Old Style" w:hAnsi="Bookman Old Style"/>
          <w:i/>
          <w:iCs/>
          <w:sz w:val="28"/>
          <w:szCs w:val="28"/>
        </w:rPr>
        <w:t xml:space="preserve">l'essere. </w:t>
      </w:r>
      <w:r>
        <w:rPr>
          <w:rStyle w:val="None"/>
          <w:rFonts w:ascii="Bookman Old Style" w:hAnsi="Bookman Old Style"/>
          <w:sz w:val="28"/>
          <w:szCs w:val="28"/>
        </w:rPr>
        <w:t>Si avrebbe così una ragione che conoscendo crea la verit</w:t>
      </w:r>
      <w:r>
        <w:rPr>
          <w:rStyle w:val="None"/>
          <w:rFonts w:ascii="Bookman Old Style" w:hAnsi="Bookman Old Style"/>
          <w:sz w:val="28"/>
          <w:szCs w:val="28"/>
          <w:lang w:val="fr-FR"/>
        </w:rPr>
        <w:t>à</w:t>
      </w:r>
      <w:r>
        <w:rPr>
          <w:rStyle w:val="None"/>
          <w:rFonts w:ascii="Bookman Old Style" w:hAnsi="Bookman Old Style"/>
          <w:sz w:val="28"/>
          <w:szCs w:val="28"/>
        </w:rPr>
        <w:t xml:space="preserve">, mentre questa diverrebbe un suo prodotto. Ricondotta alle sue conclusioni ultime, questa posizione risulta </w:t>
      </w:r>
      <w:r>
        <w:rPr>
          <w:rStyle w:val="None"/>
          <w:rFonts w:ascii="Bookman Old Style" w:hAnsi="Bookman Old Style"/>
          <w:i/>
          <w:iCs/>
          <w:sz w:val="28"/>
          <w:szCs w:val="28"/>
        </w:rPr>
        <w:t xml:space="preserve">la </w:t>
      </w:r>
      <w:r>
        <w:rPr>
          <w:rStyle w:val="None"/>
          <w:rFonts w:ascii="Bookman Old Style" w:hAnsi="Bookman Old Style"/>
          <w:sz w:val="28"/>
          <w:szCs w:val="28"/>
        </w:rPr>
        <w:t>radicale negazione della dimensione creaturale dell'uomo” L</w:t>
      </w:r>
      <w:r>
        <w:rPr>
          <w:rStyle w:val="None"/>
          <w:rFonts w:ascii="Bookman Old Style" w:hAnsi="Bookman Old Style"/>
          <w:sz w:val="28"/>
          <w:szCs w:val="28"/>
          <w:lang w:val="fr-FR"/>
        </w:rPr>
        <w:t>’</w:t>
      </w:r>
      <w:r>
        <w:rPr>
          <w:rStyle w:val="None"/>
          <w:rFonts w:ascii="Bookman Old Style" w:hAnsi="Bookman Old Style"/>
          <w:sz w:val="28"/>
          <w:szCs w:val="28"/>
        </w:rPr>
        <w:t>A. precisa, alla nota 17: “</w:t>
      </w:r>
      <w:r>
        <w:rPr>
          <w:rStyle w:val="None"/>
          <w:rFonts w:ascii="Bookman Old Style" w:hAnsi="Bookman Old Style"/>
          <w:b/>
          <w:bCs/>
          <w:sz w:val="28"/>
          <w:szCs w:val="28"/>
        </w:rPr>
        <w:t xml:space="preserve"> </w:t>
      </w:r>
      <w:r>
        <w:rPr>
          <w:rStyle w:val="None"/>
          <w:rFonts w:ascii="Bookman Old Style" w:hAnsi="Bookman Old Style"/>
          <w:sz w:val="28"/>
          <w:szCs w:val="28"/>
        </w:rPr>
        <w:t>È la posizione dell'attualismo gentiliano che, muovendo dalla critica radicale della teoria dell</w:t>
      </w:r>
      <w:r>
        <w:rPr>
          <w:rStyle w:val="None"/>
          <w:rFonts w:ascii="Bookman Old Style" w:hAnsi="Bookman Old Style"/>
          <w:sz w:val="28"/>
          <w:szCs w:val="28"/>
          <w:lang w:val="fr-FR"/>
        </w:rPr>
        <w:t>’</w:t>
      </w:r>
      <w:r>
        <w:rPr>
          <w:rStyle w:val="None"/>
          <w:rFonts w:ascii="Bookman Old Style" w:hAnsi="Bookman Old Style"/>
          <w:sz w:val="28"/>
          <w:szCs w:val="28"/>
        </w:rPr>
        <w:t>intuizione intellettuale, e dunque della metafisica, giunge all'idealismo assoluto, secondo il quale si d</w:t>
      </w:r>
      <w:r>
        <w:rPr>
          <w:rStyle w:val="None"/>
          <w:rFonts w:ascii="Bookman Old Style" w:hAnsi="Bookman Old Style"/>
          <w:sz w:val="28"/>
          <w:szCs w:val="28"/>
          <w:lang w:val="fr-FR"/>
        </w:rPr>
        <w:t xml:space="preserve">à </w:t>
      </w:r>
      <w:r>
        <w:rPr>
          <w:rStyle w:val="None"/>
          <w:rFonts w:ascii="Bookman Old Style" w:hAnsi="Bookman Old Style"/>
          <w:sz w:val="28"/>
          <w:szCs w:val="28"/>
        </w:rPr>
        <w:t>un'opposizione irriducibile tra pensiero e realt</w:t>
      </w:r>
      <w:r>
        <w:rPr>
          <w:rStyle w:val="None"/>
          <w:rFonts w:ascii="Bookman Old Style" w:hAnsi="Bookman Old Style"/>
          <w:sz w:val="28"/>
          <w:szCs w:val="28"/>
          <w:lang w:val="fr-FR"/>
        </w:rPr>
        <w:t>à</w:t>
      </w:r>
      <w:r>
        <w:rPr>
          <w:rStyle w:val="None"/>
          <w:rFonts w:ascii="Bookman Old Style" w:hAnsi="Bookman Old Style"/>
          <w:sz w:val="28"/>
          <w:szCs w:val="28"/>
        </w:rPr>
        <w:t xml:space="preserve">: </w:t>
      </w:r>
      <w:r>
        <w:rPr>
          <w:rStyle w:val="None"/>
          <w:rFonts w:ascii="Bookman Old Style" w:hAnsi="Bookman Old Style"/>
          <w:sz w:val="28"/>
          <w:szCs w:val="28"/>
          <w:lang w:val="fr-FR"/>
        </w:rPr>
        <w:t>«</w:t>
      </w:r>
      <w:r>
        <w:rPr>
          <w:rStyle w:val="None"/>
          <w:rFonts w:ascii="Bookman Old Style" w:hAnsi="Bookman Old Style"/>
          <w:sz w:val="28"/>
          <w:szCs w:val="28"/>
          <w:lang w:val="es-ES_tradnl"/>
        </w:rPr>
        <w:t>se la realt</w:t>
      </w:r>
      <w:r>
        <w:rPr>
          <w:rStyle w:val="None"/>
          <w:rFonts w:ascii="Bookman Old Style" w:hAnsi="Bookman Old Style"/>
          <w:sz w:val="28"/>
          <w:szCs w:val="28"/>
          <w:lang w:val="fr-FR"/>
        </w:rPr>
        <w:t>à</w:t>
      </w:r>
      <w:r>
        <w:rPr>
          <w:rStyle w:val="None"/>
          <w:rFonts w:ascii="Bookman Old Style" w:hAnsi="Bookman Old Style"/>
          <w:sz w:val="28"/>
          <w:szCs w:val="28"/>
        </w:rPr>
        <w:t>, tutta la realtà è un nostro presupposto, noi restiamo esclusi da tutta la realt</w:t>
      </w:r>
      <w:r>
        <w:rPr>
          <w:rStyle w:val="None"/>
          <w:rFonts w:ascii="Bookman Old Style" w:hAnsi="Bookman Old Style"/>
          <w:sz w:val="28"/>
          <w:szCs w:val="28"/>
          <w:lang w:val="fr-FR"/>
        </w:rPr>
        <w:t>à</w:t>
      </w:r>
      <w:r>
        <w:rPr>
          <w:rStyle w:val="None"/>
          <w:rFonts w:ascii="Bookman Old Style" w:hAnsi="Bookman Old Style"/>
          <w:sz w:val="28"/>
          <w:szCs w:val="28"/>
        </w:rPr>
        <w:t>, che ci sar</w:t>
      </w:r>
      <w:r>
        <w:rPr>
          <w:rStyle w:val="None"/>
          <w:rFonts w:ascii="Bookman Old Style" w:hAnsi="Bookman Old Style"/>
          <w:sz w:val="28"/>
          <w:szCs w:val="28"/>
          <w:lang w:val="fr-FR"/>
        </w:rPr>
        <w:t xml:space="preserve">à </w:t>
      </w:r>
      <w:r>
        <w:rPr>
          <w:rStyle w:val="None"/>
          <w:rFonts w:ascii="Bookman Old Style" w:hAnsi="Bookman Old Style"/>
          <w:sz w:val="28"/>
          <w:szCs w:val="28"/>
        </w:rPr>
        <w:t>senza che ci siamo noi. E così noi affermiamo la realt</w:t>
      </w:r>
      <w:r>
        <w:rPr>
          <w:rStyle w:val="None"/>
          <w:rFonts w:ascii="Bookman Old Style" w:hAnsi="Bookman Old Style"/>
          <w:sz w:val="28"/>
          <w:szCs w:val="28"/>
          <w:lang w:val="fr-FR"/>
        </w:rPr>
        <w:t>à</w:t>
      </w:r>
      <w:r>
        <w:rPr>
          <w:rStyle w:val="None"/>
          <w:rFonts w:ascii="Bookman Old Style" w:hAnsi="Bookman Old Style"/>
          <w:sz w:val="28"/>
          <w:szCs w:val="28"/>
        </w:rPr>
        <w:t>, negando noi stessi che l</w:t>
      </w:r>
      <w:r>
        <w:rPr>
          <w:rStyle w:val="None"/>
          <w:rFonts w:ascii="Bookman Old Style" w:hAnsi="Bookman Old Style"/>
          <w:sz w:val="28"/>
          <w:szCs w:val="28"/>
          <w:lang w:val="fr-FR"/>
        </w:rPr>
        <w:t>’</w:t>
      </w:r>
      <w:r>
        <w:rPr>
          <w:rStyle w:val="None"/>
          <w:rFonts w:ascii="Bookman Old Style" w:hAnsi="Bookman Old Style"/>
          <w:sz w:val="28"/>
          <w:szCs w:val="28"/>
        </w:rPr>
        <w:t xml:space="preserve">affermiamo: diciamo di essere alla presenza del Reale, e intanto diciamo di non essere: questo è l'assurdo di ogni concezione del trascendente come tale» (G. GENTILE, </w:t>
      </w:r>
      <w:r>
        <w:rPr>
          <w:rStyle w:val="None"/>
          <w:rFonts w:ascii="Bookman Old Style" w:hAnsi="Bookman Old Style"/>
          <w:i/>
          <w:iCs/>
          <w:sz w:val="28"/>
          <w:szCs w:val="28"/>
        </w:rPr>
        <w:t xml:space="preserve">Discorsi di religione, </w:t>
      </w:r>
      <w:r>
        <w:rPr>
          <w:rStyle w:val="None"/>
          <w:rFonts w:ascii="Bookman Old Style" w:hAnsi="Bookman Old Style"/>
          <w:sz w:val="28"/>
          <w:szCs w:val="28"/>
        </w:rPr>
        <w:lastRenderedPageBreak/>
        <w:t xml:space="preserve">in </w:t>
      </w:r>
      <w:r>
        <w:rPr>
          <w:rStyle w:val="None"/>
          <w:rFonts w:ascii="Bookman Old Style" w:hAnsi="Bookman Old Style"/>
          <w:i/>
          <w:iCs/>
          <w:sz w:val="28"/>
          <w:szCs w:val="28"/>
        </w:rPr>
        <w:t xml:space="preserve">Opere, </w:t>
      </w:r>
      <w:r>
        <w:rPr>
          <w:rStyle w:val="None"/>
          <w:rFonts w:ascii="Bookman Old Style" w:hAnsi="Bookman Old Style"/>
          <w:sz w:val="28"/>
          <w:szCs w:val="28"/>
          <w:lang w:val="pt-PT"/>
        </w:rPr>
        <w:t xml:space="preserve">XXXVII, pp. 147-148, cito da A. DEL NOCE, </w:t>
      </w:r>
      <w:r>
        <w:rPr>
          <w:rStyle w:val="None"/>
          <w:rFonts w:ascii="Bookman Old Style" w:hAnsi="Bookman Old Style"/>
          <w:i/>
          <w:iCs/>
          <w:sz w:val="28"/>
          <w:szCs w:val="28"/>
        </w:rPr>
        <w:t xml:space="preserve">Giovanni Gentile. Per una interpretazione filosofica della storia ccontemporanea, </w:t>
      </w:r>
      <w:r>
        <w:rPr>
          <w:rStyle w:val="None"/>
          <w:rFonts w:ascii="Bookman Old Style" w:hAnsi="Bookman Old Style"/>
          <w:sz w:val="28"/>
          <w:szCs w:val="28"/>
        </w:rPr>
        <w:t>Il Mulino, Bologna, 1990</w:t>
      </w:r>
      <w:r>
        <w:rPr>
          <w:rStyle w:val="None"/>
          <w:rFonts w:ascii="Bookman Old Style" w:hAnsi="Bookman Old Style"/>
          <w:i/>
          <w:iCs/>
          <w:sz w:val="28"/>
          <w:szCs w:val="28"/>
        </w:rPr>
        <w:t xml:space="preserve">, </w:t>
      </w:r>
      <w:r>
        <w:rPr>
          <w:rStyle w:val="None"/>
          <w:rFonts w:ascii="Bookman Old Style" w:hAnsi="Bookman Old Style"/>
          <w:sz w:val="28"/>
          <w:szCs w:val="28"/>
        </w:rPr>
        <w:t xml:space="preserve">p. 24).” </w:t>
      </w:r>
    </w:p>
    <w:p w14:paraId="03323F3E" w14:textId="77777777" w:rsidR="00A01BD0" w:rsidRDefault="00A01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 w:line="240" w:lineRule="auto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</w:p>
    <w:p w14:paraId="39B0CEB8" w14:textId="77777777" w:rsidR="00A01BD0" w:rsidRDefault="00F5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 w:line="240" w:lineRule="auto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P. 245 e nota 37 </w:t>
      </w:r>
      <w:r>
        <w:rPr>
          <w:rFonts w:ascii="Arial Unicode MS" w:eastAsia="Arial Unicode MS" w:hAnsi="Arial Unicode MS" w:cs="Arial Unicode MS"/>
          <w:sz w:val="28"/>
          <w:szCs w:val="28"/>
        </w:rPr>
        <w:t>☛</w:t>
      </w:r>
      <w:r>
        <w:rPr>
          <w:rFonts w:ascii="Bookman Old Style" w:hAnsi="Bookman Old Style"/>
          <w:sz w:val="28"/>
          <w:szCs w:val="28"/>
        </w:rPr>
        <w:t xml:space="preserve"> L</w:t>
      </w:r>
      <w:r>
        <w:rPr>
          <w:rFonts w:ascii="Bookman Old Style" w:hAnsi="Bookman Old Style"/>
          <w:sz w:val="28"/>
          <w:szCs w:val="28"/>
          <w:lang w:val="fr-FR"/>
        </w:rPr>
        <w:t>’</w:t>
      </w:r>
      <w:r>
        <w:rPr>
          <w:rFonts w:ascii="Bookman Old Style" w:hAnsi="Bookman Old Style"/>
          <w:sz w:val="28"/>
          <w:szCs w:val="28"/>
        </w:rPr>
        <w:t>A. riprende il tema del decadimento della morale nel “</w:t>
      </w:r>
      <w:r>
        <w:rPr>
          <w:rFonts w:ascii="Bookman Old Style" w:hAnsi="Bookman Old Style"/>
          <w:sz w:val="28"/>
          <w:szCs w:val="28"/>
          <w:lang w:val="es-ES_tradnl"/>
        </w:rPr>
        <w:t>sociologismo</w:t>
      </w:r>
      <w:r>
        <w:rPr>
          <w:rFonts w:ascii="Bookman Old Style" w:hAnsi="Bookman Old Style"/>
          <w:sz w:val="28"/>
          <w:szCs w:val="28"/>
        </w:rPr>
        <w:t xml:space="preserve">” secondo la linea interpretativa che Del Noce presenta nel suo </w:t>
      </w:r>
      <w:r>
        <w:rPr>
          <w:rFonts w:ascii="Bookman Old Style" w:hAnsi="Bookman Old Style"/>
          <w:i/>
          <w:iCs/>
          <w:sz w:val="28"/>
          <w:szCs w:val="28"/>
        </w:rPr>
        <w:t>L</w:t>
      </w:r>
      <w:r>
        <w:rPr>
          <w:rFonts w:ascii="Bookman Old Style" w:hAnsi="Bookman Old Style"/>
          <w:i/>
          <w:iCs/>
          <w:sz w:val="28"/>
          <w:szCs w:val="28"/>
          <w:lang w:val="fr-FR"/>
        </w:rPr>
        <w:t>’</w:t>
      </w:r>
      <w:r>
        <w:rPr>
          <w:rFonts w:ascii="Bookman Old Style" w:hAnsi="Bookman Old Style"/>
          <w:i/>
          <w:iCs/>
          <w:sz w:val="28"/>
          <w:szCs w:val="28"/>
        </w:rPr>
        <w:t>epoca della secolarizzazione</w:t>
      </w:r>
      <w:r>
        <w:rPr>
          <w:rFonts w:ascii="Bookman Old Style" w:hAnsi="Bookman Old Style"/>
          <w:sz w:val="28"/>
          <w:szCs w:val="28"/>
        </w:rPr>
        <w:t>, Milano, Giuffré, 1970, pp. 205-222.</w:t>
      </w:r>
    </w:p>
    <w:p w14:paraId="4EF72E3B" w14:textId="77777777" w:rsidR="00A01BD0" w:rsidRDefault="00A01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 w:line="240" w:lineRule="auto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</w:p>
    <w:p w14:paraId="7BB55F8D" w14:textId="77777777" w:rsidR="00A01BD0" w:rsidRDefault="00F5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 w:line="240" w:lineRule="auto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Pp. 252-253, nota 52 </w:t>
      </w:r>
      <w:r>
        <w:rPr>
          <w:rFonts w:ascii="Arial Unicode MS" w:eastAsia="Arial Unicode MS" w:hAnsi="Arial Unicode MS" w:cs="Arial Unicode MS"/>
          <w:sz w:val="28"/>
          <w:szCs w:val="28"/>
        </w:rPr>
        <w:t>☛</w:t>
      </w:r>
      <w:r>
        <w:rPr>
          <w:rFonts w:ascii="Bookman Old Style" w:hAnsi="Bookman Old Style"/>
          <w:sz w:val="28"/>
          <w:szCs w:val="28"/>
        </w:rPr>
        <w:t xml:space="preserve"> “La filosofia non può prescindere da un'opzione iniziale, senza della quale non si costituirebbe il percorso razionale della conoscenza: è il </w:t>
      </w:r>
      <w:r>
        <w:rPr>
          <w:rStyle w:val="None"/>
          <w:rFonts w:ascii="Bookman Old Style" w:hAnsi="Bookman Old Style"/>
          <w:i/>
          <w:iCs/>
          <w:sz w:val="28"/>
          <w:szCs w:val="28"/>
        </w:rPr>
        <w:t xml:space="preserve">pari </w:t>
      </w:r>
      <w:r>
        <w:rPr>
          <w:rFonts w:ascii="Bookman Old Style" w:hAnsi="Bookman Old Style"/>
          <w:sz w:val="28"/>
          <w:szCs w:val="28"/>
        </w:rPr>
        <w:t xml:space="preserve">pascaliano </w:t>
      </w:r>
      <w:r>
        <w:rPr>
          <w:rStyle w:val="None"/>
          <w:rFonts w:ascii="Bookman Old Style" w:hAnsi="Bookman Old Style"/>
          <w:i/>
          <w:iCs/>
          <w:sz w:val="28"/>
          <w:szCs w:val="28"/>
          <w:lang w:val="fr-FR"/>
        </w:rPr>
        <w:t>«</w:t>
      </w:r>
      <w:r>
        <w:rPr>
          <w:rStyle w:val="None"/>
          <w:rFonts w:ascii="Bookman Old Style" w:hAnsi="Bookman Old Style"/>
          <w:i/>
          <w:iCs/>
          <w:sz w:val="28"/>
          <w:szCs w:val="28"/>
        </w:rPr>
        <w:t xml:space="preserve">imposto </w:t>
      </w:r>
      <w:r>
        <w:rPr>
          <w:rFonts w:ascii="Bookman Old Style" w:hAnsi="Bookman Old Style"/>
          <w:sz w:val="28"/>
          <w:szCs w:val="28"/>
        </w:rPr>
        <w:t>dalla nostra situazione di uomini, in modo che l'astensione è impossibile senza rinunciare alla propria umanit</w:t>
      </w:r>
      <w:r>
        <w:rPr>
          <w:rFonts w:ascii="Bookman Old Style" w:hAnsi="Bookman Old Style"/>
          <w:sz w:val="28"/>
          <w:szCs w:val="28"/>
          <w:lang w:val="fr-FR"/>
        </w:rPr>
        <w:t xml:space="preserve">à» </w:t>
      </w:r>
      <w:r>
        <w:rPr>
          <w:rFonts w:ascii="Bookman Old Style" w:hAnsi="Bookman Old Style"/>
          <w:sz w:val="28"/>
          <w:szCs w:val="28"/>
        </w:rPr>
        <w:t xml:space="preserve">(A. DEL NOCE, </w:t>
      </w:r>
      <w:r>
        <w:rPr>
          <w:rStyle w:val="None"/>
          <w:rFonts w:ascii="Bookman Old Style" w:hAnsi="Bookman Old Style"/>
          <w:i/>
          <w:iCs/>
          <w:sz w:val="28"/>
          <w:szCs w:val="28"/>
        </w:rPr>
        <w:t>Il problema dell</w:t>
      </w:r>
      <w:r>
        <w:rPr>
          <w:rStyle w:val="None"/>
          <w:rFonts w:ascii="Bookman Old Style" w:hAnsi="Bookman Old Style"/>
          <w:i/>
          <w:iCs/>
          <w:sz w:val="28"/>
          <w:szCs w:val="28"/>
          <w:lang w:val="fr-FR"/>
        </w:rPr>
        <w:t>’</w:t>
      </w:r>
      <w:r>
        <w:rPr>
          <w:rStyle w:val="None"/>
          <w:rFonts w:ascii="Bookman Old Style" w:hAnsi="Bookman Old Style"/>
          <w:i/>
          <w:iCs/>
          <w:sz w:val="28"/>
          <w:szCs w:val="28"/>
          <w:lang w:val="pt-PT"/>
        </w:rPr>
        <w:t xml:space="preserve">ateismo, </w:t>
      </w:r>
      <w:r>
        <w:rPr>
          <w:rFonts w:ascii="Bookman Old Style" w:hAnsi="Bookman Old Style"/>
          <w:sz w:val="28"/>
          <w:szCs w:val="28"/>
        </w:rPr>
        <w:t xml:space="preserve">Il Mulino, Bologna 1990, p. 11, nota 3). Ora questa opzione </w:t>
      </w:r>
      <w:r>
        <w:rPr>
          <w:rFonts w:ascii="Bookman Old Style" w:hAnsi="Bookman Old Style"/>
          <w:sz w:val="28"/>
          <w:szCs w:val="28"/>
          <w:lang w:val="fr-FR"/>
        </w:rPr>
        <w:t>è</w:t>
      </w:r>
      <w:r>
        <w:rPr>
          <w:rFonts w:ascii="Bookman Old Style" w:hAnsi="Bookman Old Style"/>
          <w:sz w:val="28"/>
          <w:szCs w:val="28"/>
        </w:rPr>
        <w:t>, in ultima analisi, nei confronti delle due possibili soluzioni del problema del male tra quella biblica del peccato originale e quella proposta dal mito di Anassimandro, secondo il quale il male sarebbe la separazione della parte dal tutto. La prima soluzione d</w:t>
      </w:r>
      <w:r>
        <w:rPr>
          <w:rFonts w:ascii="Bookman Old Style" w:hAnsi="Bookman Old Style"/>
          <w:sz w:val="28"/>
          <w:szCs w:val="28"/>
          <w:lang w:val="fr-FR"/>
        </w:rPr>
        <w:t xml:space="preserve">à </w:t>
      </w:r>
      <w:r>
        <w:rPr>
          <w:rFonts w:ascii="Bookman Old Style" w:hAnsi="Bookman Old Style"/>
          <w:sz w:val="28"/>
          <w:szCs w:val="28"/>
        </w:rPr>
        <w:t xml:space="preserve">origine alla filosofia religiosa cristiana, la seconda all'ateismo. Senza l'opzione per ciò che razionalmente [p. 253 </w:t>
      </w:r>
      <w:r>
        <w:rPr>
          <w:rFonts w:ascii="Arial Unicode MS" w:eastAsia="Arial Unicode MS" w:hAnsi="Arial Unicode MS" w:cs="Arial Unicode MS"/>
          <w:sz w:val="28"/>
          <w:szCs w:val="28"/>
        </w:rPr>
        <w:t>☛</w:t>
      </w:r>
      <w:r>
        <w:rPr>
          <w:rFonts w:ascii="Bookman Old Style" w:hAnsi="Bookman Old Style"/>
          <w:sz w:val="28"/>
          <w:szCs w:val="28"/>
        </w:rPr>
        <w:t>] inverificabile (il peccato originale), non è possibile la metafisica come atteggiamento di fiducia nei confronti dell'essere, accoglienza della testimonianza che l'essere d</w:t>
      </w:r>
      <w:r>
        <w:rPr>
          <w:rFonts w:ascii="Bookman Old Style" w:hAnsi="Bookman Old Style"/>
          <w:sz w:val="28"/>
          <w:szCs w:val="28"/>
          <w:lang w:val="fr-FR"/>
        </w:rPr>
        <w:t xml:space="preserve">à </w:t>
      </w:r>
      <w:r>
        <w:rPr>
          <w:rFonts w:ascii="Bookman Old Style" w:hAnsi="Bookman Old Style"/>
          <w:sz w:val="28"/>
          <w:szCs w:val="28"/>
        </w:rPr>
        <w:t>di sé; accoglienza che si compie mediante l'osservazione dell'esperienza umana. Non solo, ma su questa strada la ragione perde la sua iniziale passivit</w:t>
      </w:r>
      <w:r>
        <w:rPr>
          <w:rFonts w:ascii="Bookman Old Style" w:hAnsi="Bookman Old Style"/>
          <w:sz w:val="28"/>
          <w:szCs w:val="28"/>
          <w:lang w:val="fr-FR"/>
        </w:rPr>
        <w:t>à, perch</w:t>
      </w:r>
      <w:r>
        <w:rPr>
          <w:rFonts w:ascii="Bookman Old Style" w:hAnsi="Bookman Old Style"/>
          <w:sz w:val="28"/>
          <w:szCs w:val="28"/>
        </w:rPr>
        <w:t xml:space="preserve">é si smarrisce il concetto di evidenza, e la filosofia si costituisce come pensiero senza presupposti. È questa l'attitudine del razionalismo che rifiuta l' ordine dell'essere e acquisisce una conseguente disposizione distruttiva del medesimo (cfr. L. SANTORSOLA, </w:t>
      </w:r>
      <w:r>
        <w:rPr>
          <w:rStyle w:val="None"/>
          <w:rFonts w:ascii="Bookman Old Style" w:hAnsi="Bookman Old Style"/>
          <w:i/>
          <w:iCs/>
          <w:sz w:val="28"/>
          <w:szCs w:val="28"/>
        </w:rPr>
        <w:t>Il problema dell</w:t>
      </w:r>
      <w:r>
        <w:rPr>
          <w:rStyle w:val="None"/>
          <w:rFonts w:ascii="Bookman Old Style" w:hAnsi="Bookman Old Style"/>
          <w:i/>
          <w:iCs/>
          <w:sz w:val="28"/>
          <w:szCs w:val="28"/>
          <w:lang w:val="fr-FR"/>
        </w:rPr>
        <w:t>’</w:t>
      </w:r>
      <w:r>
        <w:rPr>
          <w:rStyle w:val="None"/>
          <w:rFonts w:ascii="Bookman Old Style" w:hAnsi="Bookman Old Style"/>
          <w:i/>
          <w:iCs/>
          <w:sz w:val="28"/>
          <w:szCs w:val="28"/>
        </w:rPr>
        <w:t>etica nella societ</w:t>
      </w:r>
      <w:r>
        <w:rPr>
          <w:rStyle w:val="None"/>
          <w:rFonts w:ascii="Bookman Old Style" w:hAnsi="Bookman Old Style"/>
          <w:i/>
          <w:iCs/>
          <w:sz w:val="28"/>
          <w:szCs w:val="28"/>
          <w:lang w:val="fr-FR"/>
        </w:rPr>
        <w:t xml:space="preserve">à </w:t>
      </w:r>
      <w:r>
        <w:rPr>
          <w:rStyle w:val="None"/>
          <w:rFonts w:ascii="Bookman Old Style" w:hAnsi="Bookman Old Style"/>
          <w:i/>
          <w:iCs/>
          <w:sz w:val="28"/>
          <w:szCs w:val="28"/>
        </w:rPr>
        <w:t xml:space="preserve">secolarizzata secondo il pensiero di Augusto Del 'Noce </w:t>
      </w:r>
      <w:r>
        <w:rPr>
          <w:rFonts w:ascii="Bookman Old Style" w:hAnsi="Bookman Old Style"/>
          <w:sz w:val="28"/>
          <w:szCs w:val="28"/>
        </w:rPr>
        <w:t xml:space="preserve">[PUL-Mursia, Roma, 1999] pp. 87-120).” </w:t>
      </w:r>
    </w:p>
    <w:p w14:paraId="781FA76B" w14:textId="77777777" w:rsidR="00A01BD0" w:rsidRDefault="00A01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 w:line="240" w:lineRule="auto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</w:p>
    <w:p w14:paraId="7166B62B" w14:textId="77777777" w:rsidR="00A01BD0" w:rsidRDefault="00F5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 w:line="240" w:lineRule="auto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P. 260 e nota 66 </w:t>
      </w:r>
      <w:r>
        <w:rPr>
          <w:rFonts w:ascii="Arial Unicode MS" w:eastAsia="Arial Unicode MS" w:hAnsi="Arial Unicode MS" w:cs="Arial Unicode MS"/>
          <w:sz w:val="28"/>
          <w:szCs w:val="28"/>
        </w:rPr>
        <w:t>☛</w:t>
      </w:r>
      <w:r>
        <w:rPr>
          <w:rFonts w:ascii="Bookman Old Style" w:hAnsi="Bookman Old Style"/>
          <w:sz w:val="28"/>
          <w:szCs w:val="28"/>
        </w:rPr>
        <w:t xml:space="preserve"> “ Tutto il  pensiero di Rosmini, anche quello filosofico, è cristologico e trinitario. Il che significa che per lui non si d</w:t>
      </w:r>
      <w:r>
        <w:rPr>
          <w:rFonts w:ascii="Bookman Old Style" w:hAnsi="Bookman Old Style"/>
          <w:sz w:val="28"/>
          <w:szCs w:val="28"/>
          <w:lang w:val="fr-FR"/>
        </w:rPr>
        <w:t xml:space="preserve">à </w:t>
      </w:r>
      <w:r>
        <w:rPr>
          <w:rFonts w:ascii="Bookman Old Style" w:hAnsi="Bookman Old Style"/>
          <w:sz w:val="28"/>
          <w:szCs w:val="28"/>
        </w:rPr>
        <w:t xml:space="preserve">umanesimo neutro a cui successivamente si aggiungerebbe la fede, ma un cristianesimo che è umanesimo.” Segue, alla nota 66, </w:t>
      </w:r>
      <w:r>
        <w:rPr>
          <w:rFonts w:ascii="Arial Unicode MS" w:eastAsia="Arial Unicode MS" w:hAnsi="Arial Unicode MS" w:cs="Arial Unicode MS"/>
          <w:sz w:val="28"/>
          <w:szCs w:val="28"/>
        </w:rPr>
        <w:t>☛</w:t>
      </w:r>
      <w:r>
        <w:rPr>
          <w:rFonts w:ascii="Bookman Old Style" w:hAnsi="Bookman Old Style"/>
          <w:sz w:val="28"/>
          <w:szCs w:val="28"/>
        </w:rPr>
        <w:t xml:space="preserve"> “È il giudizio che Del Noce ha ricavato dalla tradizione del pensiero cristiano che, nella modernit</w:t>
      </w:r>
      <w:r>
        <w:rPr>
          <w:rFonts w:ascii="Bookman Old Style" w:hAnsi="Bookman Old Style"/>
          <w:sz w:val="28"/>
          <w:szCs w:val="28"/>
          <w:lang w:val="fr-FR"/>
        </w:rPr>
        <w:t>à</w:t>
      </w:r>
      <w:r>
        <w:rPr>
          <w:rFonts w:ascii="Bookman Old Style" w:hAnsi="Bookman Old Style"/>
          <w:sz w:val="28"/>
          <w:szCs w:val="28"/>
        </w:rPr>
        <w:t xml:space="preserve">, da Cartesio giunge a Rosmini. Questo giudizio egli lo formula anche a proposito del pensiero che Giovanni Paolo  ha espresso nella sua prima Enciclica, </w:t>
      </w:r>
      <w:r w:rsidRPr="00623D03">
        <w:rPr>
          <w:rFonts w:ascii="Bookman Old Style" w:hAnsi="Bookman Old Style"/>
          <w:i/>
          <w:iCs/>
          <w:sz w:val="28"/>
          <w:szCs w:val="28"/>
        </w:rPr>
        <w:t>Redemptor Hominis</w:t>
      </w:r>
      <w:r>
        <w:rPr>
          <w:rFonts w:ascii="Bookman Old Style" w:hAnsi="Bookman Old Style"/>
          <w:sz w:val="28"/>
          <w:szCs w:val="28"/>
        </w:rPr>
        <w:t>, in cui definisce quella dell</w:t>
      </w:r>
      <w:r>
        <w:rPr>
          <w:rFonts w:ascii="Bookman Old Style" w:hAnsi="Bookman Old Style"/>
          <w:sz w:val="28"/>
          <w:szCs w:val="28"/>
          <w:lang w:val="fr-FR"/>
        </w:rPr>
        <w:t>’</w:t>
      </w:r>
      <w:r>
        <w:rPr>
          <w:rFonts w:ascii="Bookman Old Style" w:hAnsi="Bookman Old Style"/>
          <w:sz w:val="28"/>
          <w:szCs w:val="28"/>
        </w:rPr>
        <w:t xml:space="preserve">Incarnazione la </w:t>
      </w:r>
      <w:r>
        <w:rPr>
          <w:rFonts w:ascii="Bookman Old Style" w:hAnsi="Bookman Old Style"/>
          <w:sz w:val="28"/>
          <w:szCs w:val="28"/>
          <w:lang w:val="fr-FR"/>
        </w:rPr>
        <w:t>«</w:t>
      </w:r>
      <w:r>
        <w:rPr>
          <w:rFonts w:ascii="Bookman Old Style" w:hAnsi="Bookman Old Style"/>
          <w:sz w:val="28"/>
          <w:szCs w:val="28"/>
        </w:rPr>
        <w:t>verit</w:t>
      </w:r>
      <w:r>
        <w:rPr>
          <w:rFonts w:ascii="Bookman Old Style" w:hAnsi="Bookman Old Style"/>
          <w:sz w:val="28"/>
          <w:szCs w:val="28"/>
          <w:lang w:val="fr-FR"/>
        </w:rPr>
        <w:t>à–</w:t>
      </w:r>
      <w:r>
        <w:rPr>
          <w:rFonts w:ascii="Bookman Old Style" w:hAnsi="Bookman Old Style"/>
          <w:sz w:val="28"/>
          <w:szCs w:val="28"/>
        </w:rPr>
        <w:t xml:space="preserve">chiave della fede. </w:t>
      </w:r>
      <w:r>
        <w:rPr>
          <w:rFonts w:ascii="Bookman Old Style" w:hAnsi="Bookman Old Style"/>
          <w:sz w:val="28"/>
          <w:szCs w:val="28"/>
          <w:lang w:val="fr-FR"/>
        </w:rPr>
        <w:t>«</w:t>
      </w:r>
      <w:r>
        <w:rPr>
          <w:rFonts w:ascii="Bookman Old Style" w:hAnsi="Bookman Old Style"/>
          <w:sz w:val="28"/>
          <w:szCs w:val="28"/>
        </w:rPr>
        <w:t>Il Papa –scrive Del Noce – entra così direttamente in quello che spesso è stato detto il    ‘conflitto degli umanismi</w:t>
      </w:r>
      <w:r>
        <w:rPr>
          <w:rFonts w:ascii="Bookman Old Style" w:hAnsi="Bookman Old Style"/>
          <w:sz w:val="28"/>
          <w:szCs w:val="28"/>
          <w:lang w:val="fr-FR"/>
        </w:rPr>
        <w:t>’</w:t>
      </w:r>
      <w:r>
        <w:rPr>
          <w:rFonts w:ascii="Bookman Old Style" w:hAnsi="Bookman Old Style"/>
          <w:sz w:val="28"/>
          <w:szCs w:val="28"/>
        </w:rPr>
        <w:t xml:space="preserve">, per dire che non esiste un umanismo, per così dire, </w:t>
      </w:r>
      <w:r>
        <w:rPr>
          <w:rFonts w:ascii="Bookman Old Style" w:hAnsi="Bookman Old Style"/>
          <w:i/>
          <w:iCs/>
          <w:sz w:val="28"/>
          <w:szCs w:val="28"/>
          <w:lang w:val="pt-PT"/>
        </w:rPr>
        <w:t xml:space="preserve">neutro, </w:t>
      </w:r>
      <w:r>
        <w:rPr>
          <w:rFonts w:ascii="Bookman Old Style" w:hAnsi="Bookman Old Style"/>
          <w:sz w:val="28"/>
          <w:szCs w:val="28"/>
        </w:rPr>
        <w:t xml:space="preserve">a cui poi so sovrapporrebbe la rivelazione cristiana;  che ogni tentativo di </w:t>
      </w:r>
      <w:r>
        <w:rPr>
          <w:rFonts w:ascii="Bookman Old Style" w:hAnsi="Bookman Old Style"/>
          <w:sz w:val="28"/>
          <w:szCs w:val="28"/>
        </w:rPr>
        <w:lastRenderedPageBreak/>
        <w:t>dissociare , anche soltanto metodicamente, umanismo e cristianesimo è destinato alla catastrofe, perché la dignit</w:t>
      </w:r>
      <w:r>
        <w:rPr>
          <w:rFonts w:ascii="Bookman Old Style" w:hAnsi="Bookman Old Style"/>
          <w:sz w:val="28"/>
          <w:szCs w:val="28"/>
          <w:lang w:val="fr-FR"/>
        </w:rPr>
        <w:t xml:space="preserve">à </w:t>
      </w:r>
      <w:r>
        <w:rPr>
          <w:rFonts w:ascii="Bookman Old Style" w:hAnsi="Bookman Old Style"/>
          <w:sz w:val="28"/>
          <w:szCs w:val="28"/>
        </w:rPr>
        <w:t>dell</w:t>
      </w:r>
      <w:r>
        <w:rPr>
          <w:rFonts w:ascii="Bookman Old Style" w:hAnsi="Bookman Old Style"/>
          <w:sz w:val="28"/>
          <w:szCs w:val="28"/>
          <w:lang w:val="fr-FR"/>
        </w:rPr>
        <w:t>’</w:t>
      </w:r>
      <w:r>
        <w:rPr>
          <w:rFonts w:ascii="Bookman Old Style" w:hAnsi="Bookman Old Style"/>
          <w:sz w:val="28"/>
          <w:szCs w:val="28"/>
        </w:rPr>
        <w:t>uomo ha il suo fondamento soltanto nell</w:t>
      </w:r>
      <w:r>
        <w:rPr>
          <w:rFonts w:ascii="Bookman Old Style" w:hAnsi="Bookman Old Style"/>
          <w:sz w:val="28"/>
          <w:szCs w:val="28"/>
          <w:lang w:val="fr-FR"/>
        </w:rPr>
        <w:t>’</w:t>
      </w:r>
      <w:r>
        <w:rPr>
          <w:rFonts w:ascii="Bookman Old Style" w:hAnsi="Bookman Old Style"/>
          <w:sz w:val="28"/>
          <w:szCs w:val="28"/>
        </w:rPr>
        <w:t xml:space="preserve">essere creato “a immagine e somiglianza di Dio”, e Cristo è il Redentore in quanto ha restituito ai figli di Adamo la somiglianza di Dio resa deforme dal primo peccato» (A. DEL NOCE, </w:t>
      </w:r>
      <w:r>
        <w:rPr>
          <w:rFonts w:ascii="Bookman Old Style" w:hAnsi="Bookman Old Style"/>
          <w:i/>
          <w:iCs/>
          <w:sz w:val="28"/>
          <w:szCs w:val="28"/>
        </w:rPr>
        <w:t>Pensiero della Chiesa e filosofia contemporanea. Leone XIII /  Paolo VI / Giovanni Paolo II</w:t>
      </w:r>
      <w:r>
        <w:rPr>
          <w:rFonts w:ascii="Bookman Old Style" w:hAnsi="Bookman Old Style"/>
          <w:sz w:val="28"/>
          <w:szCs w:val="28"/>
        </w:rPr>
        <w:t>, a cura di L. Santorsola, Studium, Roma, 2005, p.181).</w:t>
      </w:r>
    </w:p>
    <w:p w14:paraId="0C678B08" w14:textId="77777777" w:rsidR="00A01BD0" w:rsidRDefault="00A01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 w:line="240" w:lineRule="auto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</w:p>
    <w:p w14:paraId="7B4D6BAC" w14:textId="77777777" w:rsidR="00A01BD0" w:rsidRDefault="00F5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 w:line="240" w:lineRule="auto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p. 261 e nota 67 </w:t>
      </w:r>
      <w:r>
        <w:rPr>
          <w:rFonts w:ascii="Arial Unicode MS" w:eastAsia="Arial Unicode MS" w:hAnsi="Arial Unicode MS" w:cs="Arial Unicode MS"/>
          <w:sz w:val="28"/>
          <w:szCs w:val="28"/>
        </w:rPr>
        <w:t>☛</w:t>
      </w:r>
      <w:r>
        <w:rPr>
          <w:rFonts w:ascii="Bookman Old Style" w:hAnsi="Bookman Old Style"/>
          <w:sz w:val="28"/>
          <w:szCs w:val="28"/>
        </w:rPr>
        <w:t xml:space="preserve"> “Solo un pensiero che porta sin dal suo inizio l</w:t>
      </w:r>
      <w:r>
        <w:rPr>
          <w:rFonts w:ascii="Bookman Old Style" w:hAnsi="Bookman Old Style"/>
          <w:sz w:val="28"/>
          <w:szCs w:val="28"/>
          <w:lang w:val="fr-FR"/>
        </w:rPr>
        <w:t>’</w:t>
      </w:r>
      <w:r>
        <w:rPr>
          <w:rFonts w:ascii="Bookman Old Style" w:hAnsi="Bookman Old Style"/>
          <w:sz w:val="28"/>
          <w:szCs w:val="28"/>
        </w:rPr>
        <w:t xml:space="preserve">immagine di Dio può risultare pienamente umano, adeguato cioè </w:t>
      </w:r>
      <w:r>
        <w:rPr>
          <w:rFonts w:ascii="Bookman Old Style" w:hAnsi="Bookman Old Style"/>
          <w:sz w:val="28"/>
          <w:szCs w:val="28"/>
          <w:lang w:val="pt-PT"/>
        </w:rPr>
        <w:t>al paradosso umano, all</w:t>
      </w:r>
      <w:r>
        <w:rPr>
          <w:rFonts w:ascii="Bookman Old Style" w:hAnsi="Bookman Old Style"/>
          <w:sz w:val="28"/>
          <w:szCs w:val="28"/>
          <w:lang w:val="fr-FR"/>
        </w:rPr>
        <w:t>’</w:t>
      </w:r>
      <w:r>
        <w:rPr>
          <w:rFonts w:ascii="Bookman Old Style" w:hAnsi="Bookman Old Style"/>
          <w:sz w:val="28"/>
          <w:szCs w:val="28"/>
        </w:rPr>
        <w:t>unione amorosa del mistero e della carne; come, d</w:t>
      </w:r>
      <w:r>
        <w:rPr>
          <w:rFonts w:ascii="Bookman Old Style" w:hAnsi="Bookman Old Style"/>
          <w:sz w:val="28"/>
          <w:szCs w:val="28"/>
          <w:lang w:val="fr-FR"/>
        </w:rPr>
        <w:t>’</w:t>
      </w:r>
      <w:r>
        <w:rPr>
          <w:rFonts w:ascii="Bookman Old Style" w:hAnsi="Bookman Old Style"/>
          <w:sz w:val="28"/>
          <w:szCs w:val="28"/>
        </w:rPr>
        <w:t>altronde, solo un uomo che è conosciuto  quale immagine di Dio può essere ri-conosciuto nella sua trascendente dignit</w:t>
      </w:r>
      <w:r>
        <w:rPr>
          <w:rFonts w:ascii="Bookman Old Style" w:hAnsi="Bookman Old Style"/>
          <w:sz w:val="28"/>
          <w:szCs w:val="28"/>
          <w:lang w:val="fr-FR"/>
        </w:rPr>
        <w:t xml:space="preserve">à </w:t>
      </w:r>
      <w:r>
        <w:rPr>
          <w:rFonts w:ascii="Bookman Old Style" w:hAnsi="Bookman Old Style"/>
          <w:sz w:val="28"/>
          <w:szCs w:val="28"/>
        </w:rPr>
        <w:t>personale. La filosofia, perciò, è cristiana non se giunge attraverso un processo autonomo (nel senso razionalistico di ‘</w:t>
      </w:r>
      <w:r>
        <w:rPr>
          <w:rFonts w:ascii="Bookman Old Style" w:hAnsi="Bookman Old Style"/>
          <w:sz w:val="28"/>
          <w:szCs w:val="28"/>
          <w:lang w:val="es-ES_tradnl"/>
        </w:rPr>
        <w:t>naturale</w:t>
      </w:r>
      <w:r>
        <w:rPr>
          <w:rFonts w:ascii="Bookman Old Style" w:hAnsi="Bookman Old Style"/>
          <w:sz w:val="28"/>
          <w:szCs w:val="28"/>
          <w:lang w:val="fr-FR"/>
        </w:rPr>
        <w:t>’</w:t>
      </w:r>
      <w:r>
        <w:rPr>
          <w:rFonts w:ascii="Bookman Old Style" w:hAnsi="Bookman Old Style"/>
          <w:sz w:val="28"/>
          <w:szCs w:val="28"/>
        </w:rPr>
        <w:t>) alla fede, ma se va dalla fede alla ragione”. L</w:t>
      </w:r>
      <w:r>
        <w:rPr>
          <w:rFonts w:ascii="Bookman Old Style" w:hAnsi="Bookman Old Style"/>
          <w:sz w:val="28"/>
          <w:szCs w:val="28"/>
          <w:lang w:val="fr-FR"/>
        </w:rPr>
        <w:t>’</w:t>
      </w:r>
      <w:r>
        <w:rPr>
          <w:rFonts w:ascii="Bookman Old Style" w:hAnsi="Bookman Old Style"/>
          <w:sz w:val="28"/>
          <w:szCs w:val="28"/>
        </w:rPr>
        <w:t>A. prosegue le sue considerazioni alla nota 67 della stessa p. 261</w:t>
      </w:r>
      <w:r>
        <w:rPr>
          <w:rFonts w:ascii="Arial Unicode MS" w:eastAsia="Arial Unicode MS" w:hAnsi="Arial Unicode MS" w:cs="Arial Unicode MS"/>
          <w:sz w:val="28"/>
          <w:szCs w:val="28"/>
        </w:rPr>
        <w:t>☛</w:t>
      </w:r>
      <w:r>
        <w:rPr>
          <w:rFonts w:ascii="Bookman Old Style" w:hAnsi="Bookman Old Style"/>
          <w:sz w:val="28"/>
          <w:szCs w:val="28"/>
        </w:rPr>
        <w:t xml:space="preserve"> “È un</w:t>
      </w:r>
      <w:r>
        <w:rPr>
          <w:rFonts w:ascii="Bookman Old Style" w:hAnsi="Bookman Old Style"/>
          <w:sz w:val="28"/>
          <w:szCs w:val="28"/>
          <w:lang w:val="fr-FR"/>
        </w:rPr>
        <w:t>’</w:t>
      </w:r>
      <w:r>
        <w:rPr>
          <w:rFonts w:ascii="Bookman Old Style" w:hAnsi="Bookman Old Style"/>
          <w:sz w:val="28"/>
          <w:szCs w:val="28"/>
        </w:rPr>
        <w:t>idea questa che Del Noce accoglie da Gilson e che si attaglia bene anche al pensiero di Rosmini:</w:t>
      </w:r>
      <w:r>
        <w:rPr>
          <w:rFonts w:ascii="Bookman Old Style" w:hAnsi="Bookman Old Style"/>
          <w:sz w:val="28"/>
          <w:szCs w:val="28"/>
          <w:lang w:val="fr-FR"/>
        </w:rPr>
        <w:t>«</w:t>
      </w:r>
      <w:r>
        <w:rPr>
          <w:rFonts w:ascii="Bookman Old Style" w:hAnsi="Bookman Old Style"/>
          <w:sz w:val="28"/>
          <w:szCs w:val="28"/>
        </w:rPr>
        <w:t>Il processo deve andare dalla fede alla ragione perché il Dio della fede non è il Dio della ragione</w:t>
      </w:r>
      <w:r>
        <w:rPr>
          <w:rFonts w:ascii="Bookman Old Style" w:hAnsi="Bookman Old Style"/>
          <w:i/>
          <w:iCs/>
          <w:sz w:val="28"/>
          <w:szCs w:val="28"/>
        </w:rPr>
        <w:t xml:space="preserve"> più qualcosa</w:t>
      </w:r>
      <w:r>
        <w:rPr>
          <w:rFonts w:ascii="Bookman Old Style" w:hAnsi="Bookman Old Style"/>
          <w:sz w:val="28"/>
          <w:szCs w:val="28"/>
        </w:rPr>
        <w:t xml:space="preserve">. C’è </w:t>
      </w:r>
      <w:r>
        <w:rPr>
          <w:rFonts w:ascii="Bookman Old Style" w:hAnsi="Bookman Old Style"/>
          <w:sz w:val="28"/>
          <w:szCs w:val="28"/>
          <w:lang w:val="fr-FR"/>
        </w:rPr>
        <w:t>un salto, perch</w:t>
      </w:r>
      <w:r>
        <w:rPr>
          <w:rFonts w:ascii="Bookman Old Style" w:hAnsi="Bookman Old Style"/>
          <w:sz w:val="28"/>
          <w:szCs w:val="28"/>
        </w:rPr>
        <w:t>é tutte le conoscenze filosofiche su Dio messe insieme non possono farci raggiungere il Dio redentore. In ragione di ciò</w:t>
      </w:r>
      <w:r>
        <w:rPr>
          <w:rFonts w:ascii="Bookman Old Style" w:hAnsi="Bookman Old Style"/>
          <w:sz w:val="28"/>
          <w:szCs w:val="28"/>
          <w:lang w:val="nl-NL"/>
        </w:rPr>
        <w:t>, anzich</w:t>
      </w:r>
      <w:r>
        <w:rPr>
          <w:rFonts w:ascii="Bookman Old Style" w:hAnsi="Bookman Old Style"/>
          <w:sz w:val="28"/>
          <w:szCs w:val="28"/>
        </w:rPr>
        <w:t>é parlare di una fede che si sovrapponga alla conoscenza razionale, bisogner</w:t>
      </w:r>
      <w:r>
        <w:rPr>
          <w:rFonts w:ascii="Bookman Old Style" w:hAnsi="Bookman Old Style"/>
          <w:sz w:val="28"/>
          <w:szCs w:val="28"/>
          <w:lang w:val="fr-FR"/>
        </w:rPr>
        <w:t xml:space="preserve">à </w:t>
      </w:r>
      <w:r>
        <w:rPr>
          <w:rFonts w:ascii="Bookman Old Style" w:hAnsi="Bookman Old Style"/>
          <w:sz w:val="28"/>
          <w:szCs w:val="28"/>
        </w:rPr>
        <w:t xml:space="preserve">parlare di una fede che </w:t>
      </w:r>
      <w:r>
        <w:rPr>
          <w:rFonts w:ascii="Bookman Old Style" w:hAnsi="Bookman Old Style"/>
          <w:i/>
          <w:iCs/>
          <w:sz w:val="28"/>
          <w:szCs w:val="28"/>
        </w:rPr>
        <w:t xml:space="preserve">salva </w:t>
      </w:r>
      <w:r>
        <w:rPr>
          <w:rFonts w:ascii="Bookman Old Style" w:hAnsi="Bookman Old Style"/>
          <w:sz w:val="28"/>
          <w:szCs w:val="28"/>
        </w:rPr>
        <w:t>la ragione liberandola dall</w:t>
      </w:r>
      <w:r>
        <w:rPr>
          <w:rFonts w:ascii="Bookman Old Style" w:hAnsi="Bookman Old Style"/>
          <w:sz w:val="28"/>
          <w:szCs w:val="28"/>
          <w:lang w:val="fr-FR"/>
        </w:rPr>
        <w:t>’</w:t>
      </w:r>
      <w:r>
        <w:rPr>
          <w:rFonts w:ascii="Bookman Old Style" w:hAnsi="Bookman Old Style"/>
          <w:sz w:val="28"/>
          <w:szCs w:val="28"/>
        </w:rPr>
        <w:t xml:space="preserve">idolatria di  se stessa, dal razionalismo » (A. DEL NOCE, </w:t>
      </w:r>
      <w:r>
        <w:rPr>
          <w:rFonts w:ascii="Bookman Old Style" w:hAnsi="Bookman Old Style"/>
          <w:i/>
          <w:iCs/>
          <w:sz w:val="28"/>
          <w:szCs w:val="28"/>
        </w:rPr>
        <w:t xml:space="preserve">Pensiero della Chiesa e filosofia contemporanea... </w:t>
      </w:r>
      <w:r>
        <w:rPr>
          <w:rFonts w:ascii="Bookman Old Style" w:hAnsi="Bookman Old Style"/>
          <w:sz w:val="28"/>
          <w:szCs w:val="28"/>
        </w:rPr>
        <w:t>cit. p. 61).”</w:t>
      </w:r>
    </w:p>
    <w:p w14:paraId="6428A768" w14:textId="77777777" w:rsidR="00A01BD0" w:rsidRDefault="00A01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 w:line="240" w:lineRule="auto"/>
        <w:rPr>
          <w:rFonts w:ascii="Bookman Old Style" w:eastAsia="Bookman Old Style" w:hAnsi="Bookman Old Style" w:cs="Bookman Old Style"/>
          <w:sz w:val="28"/>
          <w:szCs w:val="28"/>
        </w:rPr>
      </w:pPr>
    </w:p>
    <w:p w14:paraId="06AB3FCA" w14:textId="77777777" w:rsidR="00A01BD0" w:rsidRDefault="00F5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 w:line="240" w:lineRule="auto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è inverificabile (il peccato originale), non è possibile la metafisica come atteggiamento di fiducia nei confronti dell'essere, accoglienza della testimonianza che l'essere d</w:t>
      </w:r>
      <w:r>
        <w:rPr>
          <w:rFonts w:ascii="Bookman Old Style" w:hAnsi="Bookman Old Style"/>
          <w:sz w:val="28"/>
          <w:szCs w:val="28"/>
          <w:lang w:val="fr-FR"/>
        </w:rPr>
        <w:t xml:space="preserve">à </w:t>
      </w:r>
      <w:r>
        <w:rPr>
          <w:rFonts w:ascii="Bookman Old Style" w:hAnsi="Bookman Old Style"/>
          <w:sz w:val="28"/>
          <w:szCs w:val="28"/>
        </w:rPr>
        <w:t>di sé; accoglienza che si compie mediante l'osservazione dell'esperienza umana. Non solo, ma su questa strada la ragione perde la sua iniziale passivit</w:t>
      </w:r>
      <w:r>
        <w:rPr>
          <w:rFonts w:ascii="Bookman Old Style" w:hAnsi="Bookman Old Style"/>
          <w:sz w:val="28"/>
          <w:szCs w:val="28"/>
          <w:lang w:val="fr-FR"/>
        </w:rPr>
        <w:t>à, perch</w:t>
      </w:r>
      <w:r>
        <w:rPr>
          <w:rFonts w:ascii="Bookman Old Style" w:hAnsi="Bookman Old Style"/>
          <w:sz w:val="28"/>
          <w:szCs w:val="28"/>
        </w:rPr>
        <w:t xml:space="preserve">é si smarrisce il concetto di evidenza, e la filosofia si costituisce come pensiero senza presupposti. È questa l'attitudine del razionalismo che rifiuta l' ordine dell'essere e acquisisce una conseguente disposizione distruttiva del medesimo (cfr. L. SANTORSOLA, </w:t>
      </w:r>
      <w:r>
        <w:rPr>
          <w:rStyle w:val="None"/>
          <w:rFonts w:ascii="Bookman Old Style" w:hAnsi="Bookman Old Style"/>
          <w:i/>
          <w:iCs/>
          <w:sz w:val="28"/>
          <w:szCs w:val="28"/>
        </w:rPr>
        <w:t>Il problema dell</w:t>
      </w:r>
      <w:r>
        <w:rPr>
          <w:rStyle w:val="None"/>
          <w:rFonts w:ascii="Bookman Old Style" w:hAnsi="Bookman Old Style"/>
          <w:i/>
          <w:iCs/>
          <w:sz w:val="28"/>
          <w:szCs w:val="28"/>
          <w:lang w:val="fr-FR"/>
        </w:rPr>
        <w:t>’</w:t>
      </w:r>
      <w:r>
        <w:rPr>
          <w:rStyle w:val="None"/>
          <w:rFonts w:ascii="Bookman Old Style" w:hAnsi="Bookman Old Style"/>
          <w:i/>
          <w:iCs/>
          <w:sz w:val="28"/>
          <w:szCs w:val="28"/>
        </w:rPr>
        <w:t>etica nella societ</w:t>
      </w:r>
      <w:r>
        <w:rPr>
          <w:rStyle w:val="None"/>
          <w:rFonts w:ascii="Bookman Old Style" w:hAnsi="Bookman Old Style"/>
          <w:i/>
          <w:iCs/>
          <w:sz w:val="28"/>
          <w:szCs w:val="28"/>
          <w:lang w:val="fr-FR"/>
        </w:rPr>
        <w:t xml:space="preserve">à </w:t>
      </w:r>
      <w:r>
        <w:rPr>
          <w:rStyle w:val="None"/>
          <w:rFonts w:ascii="Bookman Old Style" w:hAnsi="Bookman Old Style"/>
          <w:i/>
          <w:iCs/>
          <w:sz w:val="28"/>
          <w:szCs w:val="28"/>
        </w:rPr>
        <w:t xml:space="preserve">secolarizzata secondo il pensiero di Augusto Del 'Noce </w:t>
      </w:r>
      <w:r>
        <w:rPr>
          <w:rFonts w:ascii="Bookman Old Style" w:hAnsi="Bookman Old Style"/>
          <w:sz w:val="28"/>
          <w:szCs w:val="28"/>
        </w:rPr>
        <w:t xml:space="preserve">[PUL-Mursia, Roma, 1999] pp. 87-120). </w:t>
      </w:r>
    </w:p>
    <w:p w14:paraId="72BAD749" w14:textId="77777777" w:rsidR="00A01BD0" w:rsidRDefault="00A01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 w:line="240" w:lineRule="auto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</w:p>
    <w:p w14:paraId="04E2007D" w14:textId="77777777" w:rsidR="00A01BD0" w:rsidRDefault="00A01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 w:line="240" w:lineRule="auto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</w:p>
    <w:p w14:paraId="6D395D5A" w14:textId="77777777" w:rsidR="00A01BD0" w:rsidRDefault="00F5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P. SERRA, </w:t>
      </w:r>
      <w:r>
        <w:rPr>
          <w:rFonts w:ascii="Bookman Old Style" w:hAnsi="Bookman Old Style"/>
          <w:i/>
          <w:iCs/>
          <w:sz w:val="28"/>
          <w:szCs w:val="28"/>
        </w:rPr>
        <w:t>Giuseppe Rensi. La rivolta contro il reale. Introduzione agli scritti politici giovanili con un</w:t>
      </w:r>
      <w:r>
        <w:rPr>
          <w:rFonts w:ascii="Bookman Old Style" w:hAnsi="Bookman Old Style"/>
          <w:i/>
          <w:iCs/>
          <w:sz w:val="28"/>
          <w:szCs w:val="28"/>
          <w:lang w:val="fr-FR"/>
        </w:rPr>
        <w:t>’</w:t>
      </w:r>
      <w:r>
        <w:rPr>
          <w:rFonts w:ascii="Bookman Old Style" w:hAnsi="Bookman Old Style"/>
          <w:i/>
          <w:iCs/>
          <w:sz w:val="28"/>
          <w:szCs w:val="28"/>
        </w:rPr>
        <w:t xml:space="preserve">antologia di testi (1895-1906). </w:t>
      </w:r>
      <w:r>
        <w:rPr>
          <w:rFonts w:ascii="Bookman Old Style" w:hAnsi="Bookman Old Style"/>
          <w:sz w:val="28"/>
          <w:szCs w:val="28"/>
        </w:rPr>
        <w:t>Presentazione di Vittorio Dini, Troina, Citt</w:t>
      </w:r>
      <w:r>
        <w:rPr>
          <w:rFonts w:ascii="Bookman Old Style" w:hAnsi="Bookman Old Style"/>
          <w:sz w:val="28"/>
          <w:szCs w:val="28"/>
          <w:lang w:val="fr-FR"/>
        </w:rPr>
        <w:t xml:space="preserve">à </w:t>
      </w:r>
      <w:r>
        <w:rPr>
          <w:rFonts w:ascii="Bookman Old Style" w:hAnsi="Bookman Old Style"/>
          <w:sz w:val="28"/>
          <w:szCs w:val="28"/>
        </w:rPr>
        <w:t>aperta, 2006, pp. 311. [soprattutto pp. 21-22, nota 25]</w:t>
      </w:r>
    </w:p>
    <w:p w14:paraId="4CBF2A66" w14:textId="77777777" w:rsidR="00A01BD0" w:rsidRDefault="00A01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 w:line="240" w:lineRule="auto"/>
        <w:rPr>
          <w:rFonts w:ascii="Bookman Old Style" w:eastAsia="Bookman Old Style" w:hAnsi="Bookman Old Style" w:cs="Bookman Old Style"/>
          <w:sz w:val="28"/>
          <w:szCs w:val="28"/>
        </w:rPr>
      </w:pPr>
    </w:p>
    <w:p w14:paraId="5CCA69B0" w14:textId="77777777" w:rsidR="00A01BD0" w:rsidRDefault="00F5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</w:pPr>
      <w:r>
        <w:rPr>
          <w:rFonts w:ascii="Bookman Old Style" w:hAnsi="Bookman Old Style"/>
          <w:sz w:val="28"/>
          <w:szCs w:val="28"/>
        </w:rPr>
        <w:lastRenderedPageBreak/>
        <w:t xml:space="preserve">TURI, Gabriele, </w:t>
      </w:r>
      <w:r>
        <w:rPr>
          <w:rFonts w:ascii="Bookman Old Style" w:hAnsi="Bookman Old Style"/>
          <w:i/>
          <w:iCs/>
          <w:sz w:val="28"/>
          <w:szCs w:val="28"/>
        </w:rPr>
        <w:t>Giovanni Gentile</w:t>
      </w:r>
      <w:r>
        <w:rPr>
          <w:rFonts w:ascii="Bookman Old Style" w:hAnsi="Bookman Old Style"/>
          <w:sz w:val="28"/>
          <w:szCs w:val="28"/>
        </w:rPr>
        <w:t>, Torino, UTET, 2006  [1</w:t>
      </w:r>
      <w:r>
        <w:rPr>
          <w:rFonts w:ascii="Bookman Old Style" w:hAnsi="Bookman Old Style"/>
          <w:sz w:val="28"/>
          <w:szCs w:val="28"/>
          <w:vertAlign w:val="superscript"/>
        </w:rPr>
        <w:t xml:space="preserve">a </w:t>
      </w:r>
      <w:r>
        <w:rPr>
          <w:rFonts w:ascii="Bookman Old Style" w:hAnsi="Bookman Old Style"/>
          <w:sz w:val="28"/>
          <w:szCs w:val="28"/>
        </w:rPr>
        <w:t xml:space="preserve">edizione, col titolo </w:t>
      </w:r>
      <w:r>
        <w:rPr>
          <w:rFonts w:ascii="Bookman Old Style" w:hAnsi="Bookman Old Style"/>
          <w:i/>
          <w:iCs/>
          <w:sz w:val="28"/>
          <w:szCs w:val="28"/>
        </w:rPr>
        <w:t>Giovanni Gentile. Una biografia</w:t>
      </w:r>
      <w:r>
        <w:rPr>
          <w:rFonts w:ascii="Bookman Old Style" w:hAnsi="Bookman Old Style"/>
          <w:sz w:val="28"/>
          <w:szCs w:val="28"/>
        </w:rPr>
        <w:t>, Firenze, Giunti, 1995], p. 125.</w:t>
      </w:r>
    </w:p>
    <w:sectPr w:rsidR="00A01BD0">
      <w:headerReference w:type="default" r:id="rId6"/>
      <w:footerReference w:type="default" r:id="rId7"/>
      <w:pgSz w:w="11900" w:h="16840"/>
      <w:pgMar w:top="567" w:right="567" w:bottom="567" w:left="56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639CD" w14:textId="77777777" w:rsidR="005E7C13" w:rsidRDefault="005E7C13">
      <w:pPr>
        <w:spacing w:line="240" w:lineRule="auto"/>
      </w:pPr>
      <w:r>
        <w:separator/>
      </w:r>
    </w:p>
  </w:endnote>
  <w:endnote w:type="continuationSeparator" w:id="0">
    <w:p w14:paraId="49BAA415" w14:textId="77777777" w:rsidR="005E7C13" w:rsidRDefault="005E7C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doni SvtyTwo ITC TT-Bold">
    <w:altName w:val="Cambria"/>
    <w:panose1 w:val="00000700000000000000"/>
    <w:charset w:val="00"/>
    <w:family w:val="roman"/>
    <w:pitch w:val="default"/>
  </w:font>
  <w:font w:name="Perpetua Titling MT Bold">
    <w:altName w:val="Perpetua Titling MT"/>
    <w:panose1 w:val="020B0604020202020204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필기체">
    <w:altName w:val="Cambria"/>
    <w:panose1 w:val="020B0604020202020204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0FC3" w14:textId="77777777" w:rsidR="00A01BD0" w:rsidRDefault="00A01BD0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8B0BC" w14:textId="77777777" w:rsidR="005E7C13" w:rsidRDefault="005E7C13">
      <w:r>
        <w:separator/>
      </w:r>
    </w:p>
  </w:footnote>
  <w:footnote w:type="continuationSeparator" w:id="0">
    <w:p w14:paraId="7C76E9BA" w14:textId="77777777" w:rsidR="005E7C13" w:rsidRDefault="005E7C13">
      <w:r>
        <w:continuationSeparator/>
      </w:r>
    </w:p>
  </w:footnote>
  <w:footnote w:type="continuationNotice" w:id="1">
    <w:p w14:paraId="6531A9A8" w14:textId="77777777" w:rsidR="005E7C13" w:rsidRDefault="005E7C13"/>
  </w:footnote>
  <w:footnote w:id="2">
    <w:p w14:paraId="5AD85109" w14:textId="77777777" w:rsidR="00A01BD0" w:rsidRDefault="00F54B44">
      <w:pPr>
        <w:pStyle w:val="Notaapidipagina"/>
        <w:spacing w:line="288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  <w:vertAlign w:val="superscript"/>
        </w:rPr>
        <w:footnoteRef/>
      </w:r>
      <w:r>
        <w:rPr>
          <w:rFonts w:ascii="Book Antiqua" w:hAnsi="Book Antiqua"/>
          <w:sz w:val="24"/>
          <w:szCs w:val="24"/>
        </w:rPr>
        <w:t xml:space="preserve"> “Per quest’ultimo aspetto cfr. A. DEL NOCE, </w:t>
      </w:r>
      <w:r>
        <w:rPr>
          <w:rFonts w:ascii="Book Antiqua" w:hAnsi="Book Antiqua"/>
          <w:i/>
          <w:iCs/>
          <w:sz w:val="24"/>
          <w:szCs w:val="24"/>
        </w:rPr>
        <w:t>Martinetti nella cultura europea, italiana e piemontese”,</w:t>
      </w:r>
      <w:r>
        <w:rPr>
          <w:rFonts w:ascii="Book Antiqua" w:hAnsi="Book Antiqua"/>
          <w:sz w:val="24"/>
          <w:szCs w:val="24"/>
        </w:rPr>
        <w:t xml:space="preserve"> in PLURES, </w:t>
      </w:r>
      <w:r>
        <w:rPr>
          <w:rFonts w:ascii="Book Antiqua" w:hAnsi="Book Antiqua"/>
          <w:i/>
          <w:iCs/>
          <w:sz w:val="24"/>
          <w:szCs w:val="24"/>
        </w:rPr>
        <w:t xml:space="preserve">“Giornata martinettiana, </w:t>
      </w:r>
      <w:r>
        <w:rPr>
          <w:rFonts w:ascii="Book Antiqua" w:hAnsi="Book Antiqua"/>
          <w:sz w:val="24"/>
          <w:szCs w:val="24"/>
        </w:rPr>
        <w:t xml:space="preserve">Torino, Edizioni di </w:t>
      </w:r>
      <w:r>
        <w:rPr>
          <w:rFonts w:ascii="Arial Unicode MS" w:eastAsia="Arial Unicode MS" w:hAnsi="Arial Unicode MS" w:cs="Arial Unicode MS"/>
          <w:sz w:val="24"/>
          <w:szCs w:val="24"/>
        </w:rPr>
        <w:t>≪</w:t>
      </w:r>
      <w:r>
        <w:rPr>
          <w:rFonts w:ascii="Book Antiqua" w:hAnsi="Book Antiqua"/>
          <w:sz w:val="24"/>
          <w:szCs w:val="24"/>
        </w:rPr>
        <w:t>Filosofia</w:t>
      </w:r>
      <w:r>
        <w:rPr>
          <w:rFonts w:ascii="Arial Unicode MS" w:eastAsia="Arial Unicode MS" w:hAnsi="Arial Unicode MS" w:cs="Arial Unicode MS"/>
          <w:sz w:val="24"/>
          <w:szCs w:val="24"/>
        </w:rPr>
        <w:t>≫</w:t>
      </w:r>
      <w:r>
        <w:rPr>
          <w:rFonts w:ascii="Book Antiqua" w:hAnsi="Book Antiqua"/>
          <w:sz w:val="24"/>
          <w:szCs w:val="24"/>
        </w:rPr>
        <w:t xml:space="preserve">, 1964, p. 71. Sul rapporto con la cultura filosofica tedesca si veda S. POGGI, </w:t>
      </w:r>
      <w:r>
        <w:rPr>
          <w:rFonts w:ascii="Book Antiqua" w:hAnsi="Book Antiqua"/>
          <w:i/>
          <w:iCs/>
          <w:sz w:val="24"/>
          <w:szCs w:val="24"/>
        </w:rPr>
        <w:t xml:space="preserve">Martinetti e i suoi </w:t>
      </w:r>
      <w:r>
        <w:rPr>
          <w:rFonts w:ascii="Arial Unicode MS" w:eastAsia="Arial Unicode MS" w:hAnsi="Arial Unicode MS" w:cs="Arial Unicode MS"/>
          <w:sz w:val="24"/>
          <w:szCs w:val="24"/>
        </w:rPr>
        <w:t>≪</w:t>
      </w:r>
      <w:r>
        <w:rPr>
          <w:rFonts w:ascii="Book Antiqua" w:hAnsi="Book Antiqua"/>
          <w:i/>
          <w:iCs/>
          <w:sz w:val="24"/>
          <w:szCs w:val="24"/>
        </w:rPr>
        <w:t>autori</w:t>
      </w:r>
      <w:r>
        <w:rPr>
          <w:rFonts w:ascii="Arial Unicode MS" w:eastAsia="Arial Unicode MS" w:hAnsi="Arial Unicode MS" w:cs="Arial Unicode MS"/>
          <w:sz w:val="24"/>
          <w:szCs w:val="24"/>
        </w:rPr>
        <w:t>≫</w:t>
      </w:r>
      <w:r>
        <w:rPr>
          <w:rFonts w:ascii="Book Antiqua" w:hAnsi="Book Antiqua"/>
          <w:i/>
          <w:iCs/>
          <w:sz w:val="24"/>
          <w:szCs w:val="24"/>
        </w:rPr>
        <w:t xml:space="preserve"> tedeschi” </w:t>
      </w:r>
      <w:r>
        <w:rPr>
          <w:rFonts w:ascii="Book Antiqua" w:hAnsi="Book Antiqua"/>
          <w:sz w:val="24"/>
          <w:szCs w:val="24"/>
        </w:rPr>
        <w:t>alle pp. 395 - 426</w:t>
      </w:r>
      <w:r>
        <w:rPr>
          <w:rFonts w:ascii="Book Antiqua" w:hAnsi="Book Antiqua"/>
          <w:sz w:val="20"/>
          <w:szCs w:val="20"/>
        </w:rPr>
        <w:t xml:space="preserve"> d</w:t>
      </w:r>
      <w:r>
        <w:rPr>
          <w:rFonts w:ascii="Book Antiqua" w:hAnsi="Book Antiqua"/>
          <w:sz w:val="24"/>
          <w:szCs w:val="24"/>
        </w:rPr>
        <w:t xml:space="preserve">el fascicolo monografico che la </w:t>
      </w:r>
      <w:r>
        <w:rPr>
          <w:rFonts w:ascii="Arial Unicode MS" w:eastAsia="Arial Unicode MS" w:hAnsi="Arial Unicode MS" w:cs="Arial Unicode MS"/>
          <w:sz w:val="24"/>
          <w:szCs w:val="24"/>
        </w:rPr>
        <w:t>≪</w:t>
      </w:r>
      <w:r>
        <w:rPr>
          <w:rFonts w:ascii="Book Antiqua" w:hAnsi="Book Antiqua"/>
          <w:sz w:val="24"/>
          <w:szCs w:val="24"/>
        </w:rPr>
        <w:t>Rivista di filosofia</w:t>
      </w:r>
      <w:r>
        <w:rPr>
          <w:rFonts w:ascii="Arial Unicode MS" w:eastAsia="Arial Unicode MS" w:hAnsi="Arial Unicode MS" w:cs="Arial Unicode MS"/>
          <w:sz w:val="24"/>
          <w:szCs w:val="24"/>
        </w:rPr>
        <w:t>≫</w:t>
      </w:r>
      <w:r>
        <w:rPr>
          <w:rFonts w:ascii="Book Antiqua" w:hAnsi="Book Antiqua"/>
          <w:sz w:val="24"/>
          <w:szCs w:val="24"/>
        </w:rPr>
        <w:t xml:space="preserve"> LXXXIV (1993) dedicò a Martinetti nel cinquantesimo della sua morte. [Aggiunta del curatore: Martinetti era un canavesano … doc. giacché era nato a Pont Canavese, ma risiedette stabilmente, soprattutto dopo l’allontanamento dall’insegnamento universitario, nel 1931, nella casa di famiglia in frazione Spineto del comune di Castellamonte a pochi chilometri dal luogo in cui era venuto al mondo.]</w:t>
      </w:r>
    </w:p>
    <w:p w14:paraId="37A9ADF9" w14:textId="77777777" w:rsidR="00A01BD0" w:rsidRDefault="00A01BD0">
      <w:pPr>
        <w:pStyle w:val="Notaapidipagina"/>
        <w:spacing w:line="288" w:lineRule="auto"/>
        <w:jc w:val="both"/>
        <w:rPr>
          <w:rFonts w:ascii="Book Antiqua" w:eastAsia="Book Antiqua" w:hAnsi="Book Antiqua" w:cs="Book Antiqua"/>
          <w:sz w:val="24"/>
          <w:szCs w:val="24"/>
        </w:rPr>
      </w:pPr>
    </w:p>
    <w:p w14:paraId="0383EBEC" w14:textId="77777777" w:rsidR="00A01BD0" w:rsidRDefault="00A01BD0">
      <w:pPr>
        <w:pStyle w:val="Notaapidipagina"/>
        <w:spacing w:line="288" w:lineRule="auto"/>
        <w:jc w:val="both"/>
        <w:rPr>
          <w:rFonts w:ascii="Book Antiqua" w:eastAsia="Book Antiqua" w:hAnsi="Book Antiqua" w:cs="Book Antiqua"/>
          <w:sz w:val="24"/>
          <w:szCs w:val="24"/>
        </w:rPr>
      </w:pPr>
    </w:p>
    <w:p w14:paraId="76FE74A1" w14:textId="77777777" w:rsidR="00A01BD0" w:rsidRDefault="00A01BD0">
      <w:pPr>
        <w:pStyle w:val="Notaapidipagina"/>
        <w:spacing w:line="288" w:lineRule="auto"/>
        <w:jc w:val="both"/>
        <w:rPr>
          <w:rFonts w:ascii="Book Antiqua" w:eastAsia="Book Antiqua" w:hAnsi="Book Antiqua" w:cs="Book Antiqua"/>
          <w:sz w:val="24"/>
          <w:szCs w:val="24"/>
        </w:rPr>
      </w:pPr>
    </w:p>
    <w:p w14:paraId="1ACD31A9" w14:textId="77777777" w:rsidR="00A01BD0" w:rsidRDefault="00F54B44">
      <w:pPr>
        <w:pStyle w:val="Notaapidipagina"/>
        <w:spacing w:line="288" w:lineRule="auto"/>
        <w:jc w:val="center"/>
        <w:rPr>
          <w:rFonts w:ascii="필기체" w:eastAsia="필기체" w:hAnsi="필기체" w:cs="필기체"/>
          <w:sz w:val="24"/>
          <w:szCs w:val="24"/>
        </w:rPr>
      </w:pPr>
      <w:r>
        <w:rPr>
          <w:rFonts w:ascii="필기체" w:hAnsi="필기체"/>
          <w:sz w:val="24"/>
          <w:szCs w:val="24"/>
        </w:rPr>
        <w:t>▣▣▣▣▣▣</w:t>
      </w:r>
    </w:p>
    <w:p w14:paraId="4CF6ECE5" w14:textId="77777777" w:rsidR="00A01BD0" w:rsidRDefault="00A01BD0">
      <w:pPr>
        <w:pStyle w:val="Notaapidipagina"/>
        <w:spacing w:line="288" w:lineRule="auto"/>
        <w:jc w:val="center"/>
        <w:rPr>
          <w:rFonts w:ascii="Book Antiqua" w:eastAsia="Book Antiqua" w:hAnsi="Book Antiqua" w:cs="Book Antiqua"/>
          <w:sz w:val="60"/>
          <w:szCs w:val="60"/>
        </w:rPr>
      </w:pPr>
    </w:p>
    <w:p w14:paraId="37EAF87D" w14:textId="77777777" w:rsidR="00A01BD0" w:rsidRDefault="00F54B44">
      <w:pPr>
        <w:pStyle w:val="Corpo"/>
        <w:spacing w:line="360" w:lineRule="auto"/>
        <w:jc w:val="center"/>
        <w:rPr>
          <w:rFonts w:ascii="Book Antiqua" w:eastAsia="Book Antiqua" w:hAnsi="Book Antiqua" w:cs="Book Antiqua"/>
          <w:b/>
          <w:bCs/>
          <w:i/>
          <w:iCs/>
          <w:color w:val="FF2C21"/>
          <w:sz w:val="28"/>
          <w:szCs w:val="28"/>
        </w:rPr>
      </w:pPr>
      <w:r>
        <w:rPr>
          <w:rFonts w:ascii="Book Antiqua" w:hAnsi="Book Antiqua"/>
          <w:b/>
          <w:bCs/>
          <w:color w:val="FF2C21"/>
          <w:sz w:val="28"/>
          <w:szCs w:val="28"/>
        </w:rPr>
        <w:t xml:space="preserve">GALLI, Carlo, </w:t>
      </w:r>
      <w:r>
        <w:rPr>
          <w:rFonts w:ascii="Book Antiqua" w:hAnsi="Book Antiqua"/>
          <w:b/>
          <w:bCs/>
          <w:i/>
          <w:iCs/>
          <w:color w:val="FF2C21"/>
          <w:sz w:val="28"/>
          <w:szCs w:val="28"/>
        </w:rPr>
        <w:t xml:space="preserve"> Genealogia della politica. Carl Schmitt e la crisi del pensiero </w:t>
      </w:r>
    </w:p>
    <w:p w14:paraId="4C4BB172" w14:textId="77777777" w:rsidR="00A01BD0" w:rsidRDefault="00F54B44">
      <w:pPr>
        <w:pStyle w:val="Corpo"/>
        <w:spacing w:line="360" w:lineRule="auto"/>
        <w:jc w:val="center"/>
        <w:rPr>
          <w:rFonts w:ascii="Book Antiqua" w:eastAsia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i/>
          <w:iCs/>
          <w:color w:val="FF2C21"/>
          <w:sz w:val="28"/>
          <w:szCs w:val="28"/>
        </w:rPr>
        <w:t>politico moderno</w:t>
      </w:r>
      <w:r>
        <w:rPr>
          <w:rFonts w:ascii="Book Antiqua" w:hAnsi="Book Antiqua"/>
          <w:b/>
          <w:bCs/>
          <w:color w:val="FF2C21"/>
          <w:sz w:val="28"/>
          <w:szCs w:val="28"/>
        </w:rPr>
        <w:t>, Bologna, Il Mulino 2006. Un volume di 936 pagine.</w:t>
      </w:r>
    </w:p>
    <w:p w14:paraId="0EE33AAF" w14:textId="77777777" w:rsidR="00A01BD0" w:rsidRDefault="00A01BD0">
      <w:pPr>
        <w:pStyle w:val="Corpo"/>
        <w:spacing w:line="360" w:lineRule="auto"/>
        <w:jc w:val="center"/>
        <w:rPr>
          <w:rFonts w:ascii="Book Antiqua" w:eastAsia="Book Antiqua" w:hAnsi="Book Antiqua" w:cs="Book Antiqua"/>
          <w:b/>
          <w:bCs/>
          <w:sz w:val="28"/>
          <w:szCs w:val="28"/>
        </w:rPr>
      </w:pPr>
    </w:p>
    <w:p w14:paraId="3E4EFE00" w14:textId="77777777" w:rsidR="00A01BD0" w:rsidRDefault="00F54B44">
      <w:pPr>
        <w:pStyle w:val="Corpo"/>
        <w:spacing w:line="360" w:lineRule="auto"/>
        <w:jc w:val="both"/>
        <w:rPr>
          <w:rFonts w:ascii="Book Antiqua" w:eastAsia="Book Antiqua" w:hAnsi="Book Antiqua" w:cs="Book Antiqua"/>
          <w:color w:val="FF2C21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[p. 449, nota 102 </w:t>
      </w:r>
      <w:r>
        <w:rPr>
          <w:rFonts w:ascii="Arial Unicode MS" w:hAnsi="Arial Unicode MS"/>
          <w:sz w:val="28"/>
          <w:szCs w:val="28"/>
        </w:rPr>
        <w:t>☛</w:t>
      </w:r>
      <w:r>
        <w:rPr>
          <w:rFonts w:ascii="Book Antiqua" w:hAnsi="Book Antiqua"/>
          <w:sz w:val="28"/>
          <w:szCs w:val="28"/>
        </w:rPr>
        <w:t xml:space="preserve"> ] “</w:t>
      </w:r>
    </w:p>
    <w:p w14:paraId="77732934" w14:textId="77777777" w:rsidR="00A01BD0" w:rsidRDefault="00A01BD0">
      <w:pPr>
        <w:pStyle w:val="Corpo"/>
        <w:spacing w:line="360" w:lineRule="auto"/>
        <w:jc w:val="both"/>
        <w:rPr>
          <w:rFonts w:ascii="Book Antiqua" w:eastAsia="Book Antiqua" w:hAnsi="Book Antiqua" w:cs="Book Antiqua"/>
          <w:b/>
          <w:bCs/>
          <w:color w:val="FF2600"/>
          <w:sz w:val="28"/>
          <w:szCs w:val="28"/>
        </w:rPr>
      </w:pPr>
    </w:p>
    <w:p w14:paraId="18009C9D" w14:textId="77777777" w:rsidR="00A01BD0" w:rsidRDefault="00A01BD0">
      <w:pPr>
        <w:pStyle w:val="Corpo"/>
        <w:spacing w:line="360" w:lineRule="auto"/>
        <w:jc w:val="both"/>
        <w:rPr>
          <w:rFonts w:ascii="Book Antiqua" w:eastAsia="Book Antiqua" w:hAnsi="Book Antiqua" w:cs="Book Antiqua"/>
          <w:b/>
          <w:bCs/>
          <w:color w:val="FF2600"/>
          <w:sz w:val="28"/>
          <w:szCs w:val="28"/>
        </w:rPr>
      </w:pPr>
    </w:p>
    <w:p w14:paraId="6A84FC17" w14:textId="77777777" w:rsidR="00A01BD0" w:rsidRDefault="00A01BD0">
      <w:pPr>
        <w:pStyle w:val="Corpo"/>
        <w:spacing w:line="360" w:lineRule="auto"/>
        <w:jc w:val="both"/>
        <w:rPr>
          <w:rFonts w:ascii="Book Antiqua" w:eastAsia="Book Antiqua" w:hAnsi="Book Antiqua" w:cs="Book Antiqua"/>
          <w:b/>
          <w:bCs/>
          <w:color w:val="FF2600"/>
          <w:sz w:val="28"/>
          <w:szCs w:val="28"/>
        </w:rPr>
      </w:pPr>
    </w:p>
    <w:p w14:paraId="0AC7DC05" w14:textId="77777777" w:rsidR="00A01BD0" w:rsidRDefault="00A01BD0">
      <w:pPr>
        <w:pStyle w:val="Corpo"/>
        <w:spacing w:line="360" w:lineRule="auto"/>
        <w:jc w:val="both"/>
        <w:rPr>
          <w:rFonts w:ascii="Book Antiqua" w:eastAsia="Book Antiqua" w:hAnsi="Book Antiqua" w:cs="Book Antiqua"/>
          <w:b/>
          <w:bCs/>
          <w:color w:val="FF2600"/>
          <w:sz w:val="28"/>
          <w:szCs w:val="28"/>
        </w:rPr>
      </w:pPr>
    </w:p>
    <w:p w14:paraId="3050613E" w14:textId="77777777" w:rsidR="00A01BD0" w:rsidRDefault="00A01BD0">
      <w:pPr>
        <w:pStyle w:val="Corpo"/>
        <w:spacing w:line="360" w:lineRule="auto"/>
        <w:jc w:val="both"/>
        <w:rPr>
          <w:rFonts w:ascii="Book Antiqua" w:eastAsia="Book Antiqua" w:hAnsi="Book Antiqua" w:cs="Book Antiqua"/>
          <w:b/>
          <w:bCs/>
          <w:color w:val="FF2600"/>
          <w:sz w:val="28"/>
          <w:szCs w:val="28"/>
        </w:rPr>
      </w:pPr>
    </w:p>
    <w:p w14:paraId="16AF4E8F" w14:textId="77777777" w:rsidR="00A01BD0" w:rsidRDefault="00A01BD0">
      <w:pPr>
        <w:pStyle w:val="Corpo"/>
        <w:spacing w:line="360" w:lineRule="auto"/>
        <w:jc w:val="both"/>
        <w:rPr>
          <w:rFonts w:ascii="Book Antiqua" w:eastAsia="Book Antiqua" w:hAnsi="Book Antiqua" w:cs="Book Antiqua"/>
          <w:b/>
          <w:bCs/>
          <w:color w:val="FF2600"/>
          <w:sz w:val="28"/>
          <w:szCs w:val="28"/>
        </w:rPr>
      </w:pPr>
    </w:p>
    <w:p w14:paraId="5E657EEB" w14:textId="77777777" w:rsidR="00A01BD0" w:rsidRDefault="00A01BD0">
      <w:pPr>
        <w:pStyle w:val="Corpo"/>
        <w:spacing w:line="360" w:lineRule="auto"/>
        <w:jc w:val="both"/>
        <w:rPr>
          <w:rFonts w:ascii="Book Antiqua" w:eastAsia="Book Antiqua" w:hAnsi="Book Antiqua" w:cs="Book Antiqua"/>
          <w:b/>
          <w:bCs/>
          <w:color w:val="FF2600"/>
          <w:sz w:val="28"/>
          <w:szCs w:val="28"/>
        </w:rPr>
      </w:pPr>
    </w:p>
    <w:p w14:paraId="76C2D555" w14:textId="77777777" w:rsidR="00A01BD0" w:rsidRDefault="00A01BD0">
      <w:pPr>
        <w:pStyle w:val="Corpo"/>
        <w:spacing w:line="360" w:lineRule="auto"/>
        <w:jc w:val="both"/>
        <w:rPr>
          <w:rFonts w:ascii="Book Antiqua" w:eastAsia="Book Antiqua" w:hAnsi="Book Antiqua" w:cs="Book Antiqua"/>
          <w:b/>
          <w:bCs/>
          <w:color w:val="FF2600"/>
          <w:sz w:val="28"/>
          <w:szCs w:val="28"/>
        </w:rPr>
      </w:pPr>
    </w:p>
    <w:p w14:paraId="2B7F2786" w14:textId="77777777" w:rsidR="00A01BD0" w:rsidRDefault="00A01BD0">
      <w:pPr>
        <w:pStyle w:val="Corpo"/>
        <w:spacing w:line="360" w:lineRule="auto"/>
        <w:jc w:val="both"/>
        <w:rPr>
          <w:rFonts w:ascii="Book Antiqua" w:eastAsia="Book Antiqua" w:hAnsi="Book Antiqua" w:cs="Book Antiqua"/>
          <w:b/>
          <w:bCs/>
          <w:color w:val="FF2600"/>
          <w:sz w:val="28"/>
          <w:szCs w:val="28"/>
        </w:rPr>
      </w:pPr>
    </w:p>
    <w:p w14:paraId="481C0D15" w14:textId="77777777" w:rsidR="00A01BD0" w:rsidRDefault="00A01BD0">
      <w:pPr>
        <w:pStyle w:val="Corpo"/>
        <w:spacing w:line="360" w:lineRule="auto"/>
        <w:jc w:val="both"/>
        <w:rPr>
          <w:rFonts w:ascii="Book Antiqua" w:eastAsia="Book Antiqua" w:hAnsi="Book Antiqua" w:cs="Book Antiqua"/>
          <w:b/>
          <w:bCs/>
          <w:color w:val="FF2600"/>
          <w:sz w:val="28"/>
          <w:szCs w:val="28"/>
        </w:rPr>
      </w:pPr>
    </w:p>
    <w:p w14:paraId="772EAA74" w14:textId="77777777" w:rsidR="00A01BD0" w:rsidRDefault="00A01BD0">
      <w:pPr>
        <w:pStyle w:val="Corpo"/>
        <w:spacing w:line="360" w:lineRule="auto"/>
        <w:jc w:val="both"/>
        <w:rPr>
          <w:rFonts w:ascii="Book Antiqua" w:eastAsia="Book Antiqua" w:hAnsi="Book Antiqua" w:cs="Book Antiqua"/>
          <w:b/>
          <w:bCs/>
          <w:color w:val="FF2600"/>
          <w:sz w:val="28"/>
          <w:szCs w:val="28"/>
        </w:rPr>
      </w:pPr>
    </w:p>
    <w:p w14:paraId="544E1D73" w14:textId="77777777" w:rsidR="00A01BD0" w:rsidRDefault="00A01BD0">
      <w:pPr>
        <w:pStyle w:val="Corpo"/>
        <w:spacing w:line="360" w:lineRule="auto"/>
        <w:jc w:val="both"/>
        <w:rPr>
          <w:rFonts w:ascii="Book Antiqua" w:eastAsia="Book Antiqua" w:hAnsi="Book Antiqua" w:cs="Book Antiqua"/>
          <w:b/>
          <w:bCs/>
          <w:color w:val="FF2600"/>
          <w:sz w:val="28"/>
          <w:szCs w:val="28"/>
        </w:rPr>
      </w:pPr>
    </w:p>
    <w:p w14:paraId="53CCA19D" w14:textId="77777777" w:rsidR="00A01BD0" w:rsidRDefault="00A01BD0">
      <w:pPr>
        <w:pStyle w:val="Corpo"/>
        <w:spacing w:line="360" w:lineRule="auto"/>
        <w:jc w:val="both"/>
        <w:rPr>
          <w:rFonts w:ascii="Book Antiqua" w:eastAsia="Book Antiqua" w:hAnsi="Book Antiqua" w:cs="Book Antiqua"/>
          <w:b/>
          <w:bCs/>
          <w:color w:val="FF2600"/>
          <w:sz w:val="28"/>
          <w:szCs w:val="28"/>
        </w:rPr>
      </w:pPr>
    </w:p>
    <w:p w14:paraId="6C60DFE5" w14:textId="77777777" w:rsidR="00A01BD0" w:rsidRDefault="00A01BD0">
      <w:pPr>
        <w:pStyle w:val="Corpo"/>
        <w:spacing w:line="360" w:lineRule="auto"/>
        <w:jc w:val="both"/>
        <w:rPr>
          <w:rFonts w:ascii="Book Antiqua" w:eastAsia="Book Antiqua" w:hAnsi="Book Antiqua" w:cs="Book Antiqua"/>
          <w:b/>
          <w:bCs/>
          <w:color w:val="FF2600"/>
          <w:sz w:val="28"/>
          <w:szCs w:val="28"/>
        </w:rPr>
      </w:pPr>
    </w:p>
    <w:p w14:paraId="5B7A488E" w14:textId="77777777" w:rsidR="00A01BD0" w:rsidRDefault="00A01BD0">
      <w:pPr>
        <w:pStyle w:val="Corpo"/>
        <w:spacing w:line="360" w:lineRule="auto"/>
        <w:jc w:val="both"/>
        <w:rPr>
          <w:rFonts w:ascii="Book Antiqua" w:eastAsia="Book Antiqua" w:hAnsi="Book Antiqua" w:cs="Book Antiqua"/>
          <w:b/>
          <w:bCs/>
          <w:color w:val="FF2600"/>
          <w:sz w:val="28"/>
          <w:szCs w:val="28"/>
        </w:rPr>
      </w:pPr>
    </w:p>
    <w:p w14:paraId="7D3E4CDE" w14:textId="77777777" w:rsidR="00A01BD0" w:rsidRDefault="00A01BD0">
      <w:pPr>
        <w:pStyle w:val="Corpo"/>
        <w:spacing w:line="360" w:lineRule="auto"/>
        <w:jc w:val="both"/>
        <w:rPr>
          <w:rFonts w:ascii="Book Antiqua" w:eastAsia="Book Antiqua" w:hAnsi="Book Antiqua" w:cs="Book Antiqua"/>
          <w:b/>
          <w:bCs/>
          <w:color w:val="FF2600"/>
          <w:sz w:val="28"/>
          <w:szCs w:val="28"/>
        </w:rPr>
      </w:pPr>
    </w:p>
    <w:p w14:paraId="5A17E652" w14:textId="77777777" w:rsidR="00A01BD0" w:rsidRDefault="00A01BD0">
      <w:pPr>
        <w:pStyle w:val="Corpo"/>
        <w:spacing w:line="360" w:lineRule="auto"/>
        <w:jc w:val="both"/>
        <w:rPr>
          <w:rFonts w:ascii="Book Antiqua" w:eastAsia="Book Antiqua" w:hAnsi="Book Antiqua" w:cs="Book Antiqua"/>
          <w:b/>
          <w:bCs/>
          <w:color w:val="FF2600"/>
          <w:sz w:val="28"/>
          <w:szCs w:val="28"/>
        </w:rPr>
      </w:pPr>
    </w:p>
    <w:p w14:paraId="61EBB36D" w14:textId="77777777" w:rsidR="00A01BD0" w:rsidRDefault="00A01BD0">
      <w:pPr>
        <w:pStyle w:val="Corpo"/>
        <w:spacing w:line="360" w:lineRule="auto"/>
        <w:jc w:val="both"/>
        <w:rPr>
          <w:rFonts w:ascii="Book Antiqua" w:eastAsia="Book Antiqua" w:hAnsi="Book Antiqua" w:cs="Book Antiqua"/>
          <w:b/>
          <w:bCs/>
          <w:color w:val="FF2600"/>
          <w:sz w:val="28"/>
          <w:szCs w:val="28"/>
        </w:rPr>
      </w:pPr>
    </w:p>
    <w:p w14:paraId="2A4F3C0F" w14:textId="77777777" w:rsidR="00A01BD0" w:rsidRDefault="00A01BD0">
      <w:pPr>
        <w:pStyle w:val="Corpo"/>
        <w:spacing w:line="360" w:lineRule="auto"/>
        <w:jc w:val="both"/>
        <w:rPr>
          <w:rFonts w:ascii="Book Antiqua" w:eastAsia="Book Antiqua" w:hAnsi="Book Antiqua" w:cs="Book Antiqua"/>
          <w:b/>
          <w:bCs/>
          <w:color w:val="FF2600"/>
          <w:sz w:val="28"/>
          <w:szCs w:val="28"/>
        </w:rPr>
      </w:pPr>
    </w:p>
    <w:p w14:paraId="3CBFCEA9" w14:textId="77777777" w:rsidR="00A01BD0" w:rsidRDefault="00A01BD0">
      <w:pPr>
        <w:pStyle w:val="Corpo"/>
        <w:spacing w:line="360" w:lineRule="auto"/>
        <w:jc w:val="both"/>
        <w:rPr>
          <w:rFonts w:ascii="Book Antiqua" w:eastAsia="Book Antiqua" w:hAnsi="Book Antiqua" w:cs="Book Antiqua"/>
          <w:b/>
          <w:bCs/>
          <w:color w:val="FF2600"/>
          <w:sz w:val="28"/>
          <w:szCs w:val="28"/>
        </w:rPr>
      </w:pPr>
    </w:p>
    <w:p w14:paraId="2568009D" w14:textId="77777777" w:rsidR="00A01BD0" w:rsidRDefault="00A01BD0">
      <w:pPr>
        <w:pStyle w:val="Corpo"/>
        <w:spacing w:line="360" w:lineRule="auto"/>
        <w:jc w:val="both"/>
        <w:rPr>
          <w:rFonts w:ascii="Book Antiqua" w:eastAsia="Book Antiqua" w:hAnsi="Book Antiqua" w:cs="Book Antiqua"/>
          <w:b/>
          <w:bCs/>
          <w:color w:val="FF2600"/>
          <w:sz w:val="28"/>
          <w:szCs w:val="28"/>
        </w:rPr>
      </w:pPr>
    </w:p>
    <w:p w14:paraId="21EC4AFF" w14:textId="77777777" w:rsidR="00A01BD0" w:rsidRDefault="00A01BD0">
      <w:pPr>
        <w:pStyle w:val="Corpo"/>
        <w:spacing w:line="360" w:lineRule="auto"/>
        <w:jc w:val="both"/>
        <w:rPr>
          <w:rFonts w:ascii="Book Antiqua" w:eastAsia="Book Antiqua" w:hAnsi="Book Antiqua" w:cs="Book Antiqua"/>
          <w:b/>
          <w:bCs/>
          <w:color w:val="FF2600"/>
          <w:sz w:val="28"/>
          <w:szCs w:val="28"/>
        </w:rPr>
      </w:pPr>
    </w:p>
    <w:p w14:paraId="0105E8D0" w14:textId="77777777" w:rsidR="00A01BD0" w:rsidRDefault="00A01BD0">
      <w:pPr>
        <w:pStyle w:val="Corpo"/>
        <w:spacing w:line="360" w:lineRule="auto"/>
        <w:jc w:val="both"/>
        <w:rPr>
          <w:rFonts w:ascii="Book Antiqua" w:eastAsia="Book Antiqua" w:hAnsi="Book Antiqua" w:cs="Book Antiqua"/>
          <w:b/>
          <w:bCs/>
          <w:color w:val="FF2600"/>
          <w:sz w:val="28"/>
          <w:szCs w:val="28"/>
        </w:rPr>
      </w:pPr>
    </w:p>
    <w:p w14:paraId="5AC134AD" w14:textId="77777777" w:rsidR="00A01BD0" w:rsidRDefault="00A01BD0">
      <w:pPr>
        <w:pStyle w:val="Corpo"/>
        <w:spacing w:line="360" w:lineRule="auto"/>
        <w:jc w:val="both"/>
        <w:rPr>
          <w:rFonts w:ascii="Book Antiqua" w:eastAsia="Book Antiqua" w:hAnsi="Book Antiqua" w:cs="Book Antiqua"/>
          <w:b/>
          <w:bCs/>
          <w:color w:val="FF2600"/>
          <w:sz w:val="28"/>
          <w:szCs w:val="28"/>
        </w:rPr>
      </w:pPr>
    </w:p>
    <w:p w14:paraId="410EA4C5" w14:textId="77777777" w:rsidR="00A01BD0" w:rsidRDefault="00F54B44">
      <w:pPr>
        <w:pStyle w:val="Corpo"/>
        <w:spacing w:line="360" w:lineRule="auto"/>
        <w:jc w:val="both"/>
        <w:rPr>
          <w:rFonts w:ascii="Book Antiqua" w:eastAsia="Book Antiqua" w:hAnsi="Book Antiqua" w:cs="Book Antiqua"/>
          <w:color w:val="212121"/>
          <w:sz w:val="28"/>
          <w:szCs w:val="28"/>
        </w:rPr>
      </w:pPr>
      <w:r>
        <w:rPr>
          <w:rFonts w:ascii="Book Antiqua" w:hAnsi="Book Antiqua"/>
          <w:color w:val="212121"/>
          <w:sz w:val="28"/>
          <w:szCs w:val="28"/>
        </w:rPr>
        <w:t xml:space="preserve">[p. 323, nota 29 </w:t>
      </w:r>
      <w:r>
        <w:rPr>
          <w:rFonts w:ascii="Arial Unicode MS" w:hAnsi="Arial Unicode MS"/>
          <w:color w:val="212121"/>
          <w:sz w:val="28"/>
          <w:szCs w:val="28"/>
        </w:rPr>
        <w:t>☛</w:t>
      </w:r>
      <w:r>
        <w:rPr>
          <w:rFonts w:ascii="Book Antiqua" w:hAnsi="Book Antiqua"/>
          <w:color w:val="212121"/>
          <w:sz w:val="28"/>
          <w:szCs w:val="28"/>
        </w:rPr>
        <w:t xml:space="preserve"> ] “Per qualche rapporto tra Martinetti e il modernismo cfr. A. DEL NOCE,  </w:t>
      </w:r>
      <w:r>
        <w:rPr>
          <w:rFonts w:ascii="Book Antiqua" w:hAnsi="Book Antiqua"/>
          <w:i/>
          <w:iCs/>
          <w:color w:val="212121"/>
          <w:sz w:val="28"/>
          <w:szCs w:val="28"/>
        </w:rPr>
        <w:t xml:space="preserve">Martinetti nella cultura europea, italiana e piemontese </w:t>
      </w:r>
      <w:r>
        <w:rPr>
          <w:rFonts w:ascii="Book Antiqua" w:hAnsi="Book Antiqua"/>
          <w:color w:val="212121"/>
          <w:sz w:val="28"/>
          <w:szCs w:val="28"/>
        </w:rPr>
        <w:t>[citato sopra], pp. 80-81</w:t>
      </w:r>
      <w:r>
        <w:rPr>
          <w:rFonts w:ascii="Book Antiqua" w:hAnsi="Book Antiqua"/>
          <w:i/>
          <w:iCs/>
          <w:color w:val="212121"/>
          <w:sz w:val="28"/>
          <w:szCs w:val="28"/>
        </w:rPr>
        <w:t>”</w:t>
      </w:r>
      <w:r>
        <w:rPr>
          <w:rFonts w:ascii="Book Antiqua" w:hAnsi="Book Antiqua"/>
          <w:color w:val="212121"/>
          <w:sz w:val="28"/>
          <w:szCs w:val="28"/>
        </w:rPr>
        <w:t xml:space="preserve"> </w:t>
      </w:r>
    </w:p>
    <w:p w14:paraId="69D3E94A" w14:textId="77777777" w:rsidR="00A01BD0" w:rsidRDefault="00A01BD0">
      <w:pPr>
        <w:pStyle w:val="Notaapidipagina"/>
        <w:spacing w:line="288" w:lineRule="auto"/>
        <w:jc w:val="both"/>
        <w:rPr>
          <w:rFonts w:ascii="Book Antiqua" w:eastAsia="Book Antiqua" w:hAnsi="Book Antiqua" w:cs="Book Antiqua"/>
          <w:sz w:val="28"/>
          <w:szCs w:val="28"/>
        </w:rPr>
      </w:pPr>
    </w:p>
    <w:p w14:paraId="01A99FEB" w14:textId="77777777" w:rsidR="00A01BD0" w:rsidRDefault="00A01BD0">
      <w:pPr>
        <w:pStyle w:val="Notaapidipagina"/>
        <w:spacing w:line="288" w:lineRule="auto"/>
        <w:jc w:val="center"/>
        <w:rPr>
          <w:rFonts w:ascii="Book Antiqua" w:eastAsia="Book Antiqua" w:hAnsi="Book Antiqua" w:cs="Book Antiqua"/>
          <w:sz w:val="60"/>
          <w:szCs w:val="60"/>
        </w:rPr>
      </w:pPr>
    </w:p>
    <w:p w14:paraId="63689A4A" w14:textId="77777777" w:rsidR="00A01BD0" w:rsidRDefault="00A01BD0">
      <w:pPr>
        <w:pStyle w:val="Notaapidipagina"/>
        <w:spacing w:line="288" w:lineRule="auto"/>
        <w:jc w:val="center"/>
        <w:rPr>
          <w:rFonts w:ascii="Book Antiqua" w:eastAsia="Book Antiqua" w:hAnsi="Book Antiqua" w:cs="Book Antiqua"/>
          <w:sz w:val="60"/>
          <w:szCs w:val="60"/>
        </w:rPr>
      </w:pPr>
    </w:p>
    <w:p w14:paraId="3EF3F142" w14:textId="77777777" w:rsidR="00A01BD0" w:rsidRDefault="00A01BD0">
      <w:pPr>
        <w:pStyle w:val="Notaapidipagina"/>
        <w:spacing w:line="288" w:lineRule="auto"/>
        <w:jc w:val="both"/>
        <w:rPr>
          <w:rFonts w:ascii="Book Antiqua" w:eastAsia="Book Antiqua" w:hAnsi="Book Antiqua" w:cs="Book Antiqua"/>
          <w:sz w:val="28"/>
          <w:szCs w:val="28"/>
        </w:rPr>
      </w:pPr>
    </w:p>
    <w:p w14:paraId="2F7B5741" w14:textId="77777777" w:rsidR="00A01BD0" w:rsidRDefault="00A01BD0">
      <w:pPr>
        <w:pStyle w:val="Notaapidipagina"/>
        <w:spacing w:line="288" w:lineRule="auto"/>
        <w:jc w:val="center"/>
        <w:rPr>
          <w:rFonts w:ascii="Book Antiqua" w:eastAsia="Book Antiqua" w:hAnsi="Book Antiqua" w:cs="Book Antiqua"/>
          <w:sz w:val="60"/>
          <w:szCs w:val="60"/>
        </w:rPr>
      </w:pPr>
    </w:p>
    <w:p w14:paraId="29CF3022" w14:textId="77777777" w:rsidR="00A01BD0" w:rsidRDefault="00A01BD0">
      <w:pPr>
        <w:pStyle w:val="Notaapidipagina"/>
        <w:spacing w:line="288" w:lineRule="auto"/>
        <w:jc w:val="center"/>
        <w:rPr>
          <w:rFonts w:ascii="Book Antiqua" w:eastAsia="Book Antiqua" w:hAnsi="Book Antiqua" w:cs="Book Antiqua"/>
          <w:sz w:val="60"/>
          <w:szCs w:val="60"/>
        </w:rPr>
      </w:pPr>
    </w:p>
    <w:p w14:paraId="0C7641D3" w14:textId="77777777" w:rsidR="00A01BD0" w:rsidRDefault="00A01BD0">
      <w:pPr>
        <w:pStyle w:val="Notaapidipagina"/>
        <w:spacing w:line="288" w:lineRule="auto"/>
        <w:jc w:val="cen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6ED1" w14:textId="77777777" w:rsidR="00A01BD0" w:rsidRDefault="00A01BD0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BD0"/>
    <w:rsid w:val="005B102B"/>
    <w:rsid w:val="005E7C13"/>
    <w:rsid w:val="00623D03"/>
    <w:rsid w:val="00A01BD0"/>
    <w:rsid w:val="00F5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CF16F6"/>
  <w15:docId w15:val="{24493C6A-51FC-C74E-A793-68D368BB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360" w:lineRule="auto"/>
      <w:jc w:val="both"/>
    </w:pPr>
    <w:rPr>
      <w:rFonts w:ascii="Arial Narrow" w:eastAsia="Arial Narrow" w:hAnsi="Arial Narrow" w:cs="Arial Narrow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Corpo">
    <w:name w:val="Corpo"/>
    <w:rPr>
      <w:rFonts w:ascii="Helvetica" w:hAnsi="Helvetica" w:cs="Arial Unicode MS"/>
      <w:color w:val="000000"/>
      <w:sz w:val="24"/>
      <w:szCs w:val="24"/>
    </w:rPr>
  </w:style>
  <w:style w:type="paragraph" w:customStyle="1" w:styleId="Notaapidipagina">
    <w:name w:val="Nota a piè di pagina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None">
    <w:name w:val="Non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1626</Words>
  <Characters>9273</Characters>
  <Application>Microsoft Office Word</Application>
  <DocSecurity>0</DocSecurity>
  <Lines>77</Lines>
  <Paragraphs>21</Paragraphs>
  <ScaleCrop>false</ScaleCrop>
  <Company/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2021-09-13T12:50:00Z</dcterms:created>
  <dcterms:modified xsi:type="dcterms:W3CDTF">2021-09-15T08:03:00Z</dcterms:modified>
</cp:coreProperties>
</file>