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3823" w14:textId="77777777" w:rsidR="00F4798B" w:rsidRDefault="00F4798B">
      <w:pPr>
        <w:pStyle w:val="Corpo"/>
        <w:jc w:val="center"/>
        <w:rPr>
          <w:rFonts w:ascii="Arial Narrow" w:hAnsi="Arial Narrow"/>
          <w:b/>
          <w:bCs/>
          <w:sz w:val="100"/>
          <w:szCs w:val="100"/>
        </w:rPr>
      </w:pPr>
    </w:p>
    <w:p w14:paraId="7BEAE10D" w14:textId="77777777" w:rsidR="00F4798B" w:rsidRDefault="00F4798B">
      <w:pPr>
        <w:pStyle w:val="Corpo"/>
        <w:jc w:val="center"/>
        <w:rPr>
          <w:rFonts w:ascii="Arial Narrow" w:hAnsi="Arial Narrow"/>
          <w:b/>
          <w:bCs/>
          <w:sz w:val="100"/>
          <w:szCs w:val="100"/>
        </w:rPr>
      </w:pPr>
    </w:p>
    <w:p w14:paraId="38A7B924" w14:textId="77777777" w:rsidR="00F4798B" w:rsidRDefault="00F4798B">
      <w:pPr>
        <w:pStyle w:val="Corpo"/>
        <w:jc w:val="center"/>
        <w:rPr>
          <w:rFonts w:ascii="Arial Narrow" w:hAnsi="Arial Narrow"/>
          <w:b/>
          <w:bCs/>
          <w:sz w:val="100"/>
          <w:szCs w:val="100"/>
        </w:rPr>
      </w:pPr>
    </w:p>
    <w:p w14:paraId="7A9AA370" w14:textId="77777777" w:rsidR="00F4798B" w:rsidRDefault="00F4798B">
      <w:pPr>
        <w:pStyle w:val="Corpo"/>
        <w:jc w:val="center"/>
        <w:rPr>
          <w:rFonts w:ascii="Arial Narrow" w:hAnsi="Arial Narrow"/>
          <w:b/>
          <w:bCs/>
          <w:sz w:val="100"/>
          <w:szCs w:val="100"/>
        </w:rPr>
      </w:pPr>
    </w:p>
    <w:p w14:paraId="6C0718D9" w14:textId="77777777" w:rsidR="00F4798B" w:rsidRDefault="00F4798B">
      <w:pPr>
        <w:pStyle w:val="Corpo"/>
        <w:jc w:val="center"/>
        <w:rPr>
          <w:rFonts w:ascii="Arial Narrow" w:hAnsi="Arial Narrow"/>
          <w:b/>
          <w:bCs/>
          <w:sz w:val="100"/>
          <w:szCs w:val="100"/>
        </w:rPr>
      </w:pPr>
    </w:p>
    <w:p w14:paraId="303B0FA4" w14:textId="77777777" w:rsidR="00F4798B" w:rsidRDefault="00F4798B">
      <w:pPr>
        <w:pStyle w:val="Corpo"/>
        <w:jc w:val="center"/>
        <w:rPr>
          <w:rFonts w:ascii="Arial Narrow" w:hAnsi="Arial Narrow"/>
          <w:b/>
          <w:bCs/>
          <w:sz w:val="100"/>
          <w:szCs w:val="100"/>
        </w:rPr>
      </w:pPr>
    </w:p>
    <w:p w14:paraId="2AEB8D5F" w14:textId="77777777" w:rsidR="00F4798B" w:rsidRDefault="00F4798B">
      <w:pPr>
        <w:pStyle w:val="Corpo"/>
        <w:jc w:val="center"/>
        <w:rPr>
          <w:rFonts w:ascii="Arial Narrow" w:hAnsi="Arial Narrow"/>
          <w:b/>
          <w:bCs/>
          <w:sz w:val="100"/>
          <w:szCs w:val="100"/>
        </w:rPr>
      </w:pPr>
    </w:p>
    <w:p w14:paraId="34C27959" w14:textId="64D3C2F8" w:rsidR="00AC1EDE" w:rsidRDefault="001F299C">
      <w:pPr>
        <w:pStyle w:val="Corpo"/>
        <w:jc w:val="center"/>
        <w:rPr>
          <w:rFonts w:ascii="Arial Narrow" w:eastAsia="Arial Narrow" w:hAnsi="Arial Narrow" w:cs="Arial Narrow"/>
          <w:b/>
          <w:bCs/>
          <w:sz w:val="100"/>
          <w:szCs w:val="100"/>
        </w:rPr>
      </w:pPr>
      <w:r>
        <w:rPr>
          <w:rFonts w:ascii="Arial Narrow" w:hAnsi="Arial Narrow"/>
          <w:b/>
          <w:bCs/>
          <w:sz w:val="100"/>
          <w:szCs w:val="100"/>
        </w:rPr>
        <w:t>2017</w:t>
      </w:r>
    </w:p>
    <w:p w14:paraId="23B62E17" w14:textId="77777777" w:rsidR="00AC1EDE" w:rsidRDefault="00AC1EDE">
      <w:pPr>
        <w:pStyle w:val="Corpo"/>
        <w:jc w:val="center"/>
        <w:rPr>
          <w:rFonts w:ascii="Arial Narrow" w:eastAsia="Arial Narrow" w:hAnsi="Arial Narrow" w:cs="Arial Narrow"/>
          <w:b/>
          <w:bCs/>
          <w:sz w:val="100"/>
          <w:szCs w:val="100"/>
        </w:rPr>
      </w:pPr>
    </w:p>
    <w:p w14:paraId="1F12EB45" w14:textId="723E8A15" w:rsidR="00AC1EDE" w:rsidRPr="00F4798B" w:rsidRDefault="001F299C" w:rsidP="00F4798B">
      <w:pPr>
        <w:pStyle w:val="Corpo"/>
        <w:spacing w:line="360" w:lineRule="auto"/>
        <w:jc w:val="both"/>
        <w:rPr>
          <w:rFonts w:ascii="Bookman Old Style" w:eastAsia="Arial Narrow" w:hAnsi="Bookman Old Style" w:cs="Arial Narrow"/>
          <w:b/>
          <w:bCs/>
          <w:sz w:val="32"/>
          <w:szCs w:val="32"/>
        </w:rPr>
      </w:pPr>
      <w:r w:rsidRPr="00F4798B">
        <w:rPr>
          <w:rFonts w:ascii="Bookman Old Style" w:hAnsi="Bookman Old Style"/>
          <w:b/>
          <w:bCs/>
          <w:color w:val="FF0000"/>
          <w:sz w:val="32"/>
          <w:szCs w:val="32"/>
        </w:rPr>
        <w:t>D’ORSI, A.</w:t>
      </w:r>
      <w:r w:rsidR="00F4798B" w:rsidRPr="00F4798B">
        <w:rPr>
          <w:rFonts w:ascii="Bookman Old Style" w:hAnsi="Bookman Old Style"/>
          <w:b/>
          <w:bCs/>
          <w:color w:val="FF0000"/>
          <w:sz w:val="32"/>
          <w:szCs w:val="32"/>
        </w:rPr>
        <w:t>,</w:t>
      </w:r>
      <w:r w:rsidRPr="00F4798B">
        <w:rPr>
          <w:rFonts w:ascii="Bookman Old Style" w:hAnsi="Bookman Old Style"/>
          <w:b/>
          <w:bCs/>
          <w:i/>
          <w:iCs/>
          <w:color w:val="FF0000"/>
          <w:sz w:val="32"/>
          <w:szCs w:val="32"/>
        </w:rPr>
        <w:t xml:space="preserve"> </w:t>
      </w:r>
      <w:r w:rsidRPr="00F4798B">
        <w:rPr>
          <w:rFonts w:ascii="Bookman Old Style" w:hAnsi="Bookman Old Style"/>
          <w:b/>
          <w:bCs/>
          <w:i/>
          <w:iCs/>
          <w:sz w:val="32"/>
          <w:szCs w:val="32"/>
        </w:rPr>
        <w:t xml:space="preserve">Gramsci. Una nuova </w:t>
      </w:r>
      <w:proofErr w:type="spellStart"/>
      <w:proofErr w:type="gramStart"/>
      <w:r w:rsidRPr="00F4798B">
        <w:rPr>
          <w:rFonts w:ascii="Bookman Old Style" w:hAnsi="Bookman Old Style"/>
          <w:b/>
          <w:bCs/>
          <w:i/>
          <w:iCs/>
          <w:sz w:val="32"/>
          <w:szCs w:val="32"/>
        </w:rPr>
        <w:t>biografia,</w:t>
      </w:r>
      <w:r w:rsidRPr="00F4798B">
        <w:rPr>
          <w:rFonts w:ascii="Bookman Old Style" w:hAnsi="Bookman Old Style"/>
          <w:b/>
          <w:bCs/>
          <w:sz w:val="32"/>
          <w:szCs w:val="32"/>
        </w:rPr>
        <w:t>Milano</w:t>
      </w:r>
      <w:proofErr w:type="spellEnd"/>
      <w:proofErr w:type="gramEnd"/>
      <w:r w:rsidRPr="00F4798B">
        <w:rPr>
          <w:rFonts w:ascii="Bookman Old Style" w:hAnsi="Bookman Old Style"/>
          <w:b/>
          <w:bCs/>
          <w:sz w:val="32"/>
          <w:szCs w:val="32"/>
        </w:rPr>
        <w:t>, Feltrinelli, 2017</w:t>
      </w:r>
    </w:p>
    <w:p w14:paraId="33D87169" w14:textId="77777777" w:rsidR="00AC1EDE" w:rsidRPr="00F4798B" w:rsidRDefault="00AC1EDE" w:rsidP="00F4798B">
      <w:pPr>
        <w:pStyle w:val="Corpo"/>
        <w:spacing w:line="360" w:lineRule="auto"/>
        <w:jc w:val="both"/>
        <w:rPr>
          <w:rFonts w:ascii="Bookman Old Style" w:eastAsia="Arial Narrow" w:hAnsi="Bookman Old Style" w:cs="Arial Narrow"/>
          <w:b/>
          <w:bCs/>
          <w:i/>
          <w:iCs/>
          <w:sz w:val="32"/>
          <w:szCs w:val="32"/>
        </w:rPr>
      </w:pPr>
    </w:p>
    <w:p w14:paraId="11839D98" w14:textId="77777777" w:rsidR="00AC1EDE" w:rsidRPr="00F4798B" w:rsidRDefault="001F299C" w:rsidP="00F4798B">
      <w:pPr>
        <w:pStyle w:val="Corpo"/>
        <w:spacing w:line="360" w:lineRule="auto"/>
        <w:jc w:val="both"/>
        <w:rPr>
          <w:rFonts w:ascii="Bookman Old Style" w:eastAsia="Arial Narrow" w:hAnsi="Bookman Old Style" w:cs="Arial Narrow"/>
          <w:b/>
          <w:bCs/>
          <w:sz w:val="32"/>
          <w:szCs w:val="32"/>
        </w:rPr>
      </w:pPr>
      <w:r w:rsidRPr="00F4798B">
        <w:rPr>
          <w:rFonts w:ascii="Bookman Old Style" w:hAnsi="Bookman Old Style"/>
          <w:b/>
          <w:bCs/>
          <w:sz w:val="32"/>
          <w:szCs w:val="32"/>
        </w:rPr>
        <w:t xml:space="preserve">[p. 86]: “Non si può poi dimenticare il potente influsso ambientale [sul Gramsci] “l’esperienza, ormai alle spalle di un’università che privilegia il metodo storico e la cultura “positiva” e quella appena avviata, della fabbrica e della </w:t>
      </w:r>
      <w:r w:rsidRPr="00F4798B">
        <w:rPr>
          <w:rFonts w:ascii="Bookman Old Style" w:hAnsi="Bookman Old Style"/>
          <w:b/>
          <w:bCs/>
          <w:sz w:val="32"/>
          <w:szCs w:val="32"/>
        </w:rPr>
        <w:lastRenderedPageBreak/>
        <w:t>classe operaia</w:t>
      </w:r>
      <w:proofErr w:type="gramStart"/>
      <w:r w:rsidRPr="00F4798B">
        <w:rPr>
          <w:rFonts w:ascii="Bookman Old Style" w:hAnsi="Bookman Old Style"/>
          <w:b/>
          <w:bCs/>
          <w:sz w:val="32"/>
          <w:szCs w:val="32"/>
        </w:rPr>
        <w:t>” .</w:t>
      </w:r>
      <w:proofErr w:type="gramEnd"/>
      <w:r w:rsidRPr="00F4798B">
        <w:rPr>
          <w:rFonts w:ascii="Bookman Old Style" w:hAnsi="Bookman Old Style"/>
          <w:b/>
          <w:bCs/>
          <w:sz w:val="32"/>
          <w:szCs w:val="32"/>
        </w:rPr>
        <w:t xml:space="preserve"> IN NOTA: “Accentua (poco persuasivamente) il nesso con Gentile, DEL NOCE “</w:t>
      </w:r>
      <w:r w:rsidRPr="00F4798B">
        <w:rPr>
          <w:rFonts w:ascii="Bookman Old Style" w:hAnsi="Bookman Old Style"/>
          <w:b/>
          <w:bCs/>
          <w:i/>
          <w:iCs/>
          <w:sz w:val="32"/>
          <w:szCs w:val="32"/>
        </w:rPr>
        <w:t>Il suicidio della Rivoluzione</w:t>
      </w:r>
      <w:r w:rsidRPr="00F4798B">
        <w:rPr>
          <w:rFonts w:ascii="Bookman Old Style" w:hAnsi="Bookman Old Style"/>
          <w:b/>
          <w:bCs/>
          <w:sz w:val="32"/>
          <w:szCs w:val="32"/>
        </w:rPr>
        <w:t>, Milano Rusconi, [</w:t>
      </w:r>
      <w:r w:rsidRPr="00F4798B">
        <w:rPr>
          <w:rFonts w:ascii="Bookman Old Style" w:hAnsi="Bookman Old Style"/>
          <w:b/>
          <w:bCs/>
          <w:sz w:val="32"/>
          <w:szCs w:val="32"/>
          <w:vertAlign w:val="superscript"/>
        </w:rPr>
        <w:t>2</w:t>
      </w:r>
      <w:r w:rsidRPr="00F4798B">
        <w:rPr>
          <w:rFonts w:ascii="Bookman Old Style" w:hAnsi="Bookman Old Style"/>
          <w:b/>
          <w:bCs/>
          <w:sz w:val="32"/>
          <w:szCs w:val="32"/>
        </w:rPr>
        <w:t xml:space="preserve">1992]; sulla scia, da ultimo FUSARO 2015 [= D: </w:t>
      </w:r>
      <w:proofErr w:type="gramStart"/>
      <w:r w:rsidRPr="00F4798B">
        <w:rPr>
          <w:rFonts w:ascii="Bookman Old Style" w:hAnsi="Bookman Old Style"/>
          <w:b/>
          <w:bCs/>
          <w:sz w:val="32"/>
          <w:szCs w:val="32"/>
        </w:rPr>
        <w:t xml:space="preserve">FUSARO, </w:t>
      </w:r>
      <w:r w:rsidRPr="00F4798B">
        <w:rPr>
          <w:rFonts w:ascii="Bookman Old Style" w:hAnsi="Bookman Old Style"/>
          <w:b/>
          <w:bCs/>
          <w:i/>
          <w:iCs/>
          <w:sz w:val="32"/>
          <w:szCs w:val="32"/>
        </w:rPr>
        <w:t xml:space="preserve"> Antonio</w:t>
      </w:r>
      <w:proofErr w:type="gramEnd"/>
      <w:r w:rsidRPr="00F4798B">
        <w:rPr>
          <w:rFonts w:ascii="Bookman Old Style" w:hAnsi="Bookman Old Style"/>
          <w:b/>
          <w:bCs/>
          <w:i/>
          <w:iCs/>
          <w:sz w:val="32"/>
          <w:szCs w:val="32"/>
        </w:rPr>
        <w:t xml:space="preserve"> Gramsci. La passione di essere nel mondo</w:t>
      </w:r>
      <w:r w:rsidRPr="00F4798B">
        <w:rPr>
          <w:rFonts w:ascii="Bookman Old Style" w:hAnsi="Bookman Old Style"/>
          <w:b/>
          <w:bCs/>
          <w:sz w:val="32"/>
          <w:szCs w:val="32"/>
        </w:rPr>
        <w:t>, Milano, Feltrinelli, 2015.]</w:t>
      </w:r>
    </w:p>
    <w:p w14:paraId="01417889" w14:textId="77777777" w:rsidR="00AC1EDE" w:rsidRPr="00F4798B" w:rsidRDefault="00AC1EDE" w:rsidP="00F4798B">
      <w:pPr>
        <w:pStyle w:val="Corpo"/>
        <w:spacing w:line="360" w:lineRule="auto"/>
        <w:jc w:val="both"/>
        <w:rPr>
          <w:rFonts w:ascii="Bookman Old Style" w:eastAsia="Arial Narrow" w:hAnsi="Bookman Old Style" w:cs="Arial Narrow"/>
          <w:b/>
          <w:bCs/>
          <w:sz w:val="32"/>
          <w:szCs w:val="32"/>
        </w:rPr>
      </w:pPr>
    </w:p>
    <w:p w14:paraId="47B9C89B" w14:textId="77777777" w:rsidR="00AC1EDE" w:rsidRPr="00F4798B" w:rsidRDefault="00AC1EDE" w:rsidP="00F4798B">
      <w:pPr>
        <w:pStyle w:val="Corpo"/>
        <w:spacing w:line="360" w:lineRule="auto"/>
        <w:jc w:val="both"/>
        <w:rPr>
          <w:rFonts w:ascii="Bookman Old Style" w:eastAsia="Arial Narrow" w:hAnsi="Bookman Old Style" w:cs="Arial Narrow"/>
          <w:b/>
          <w:bCs/>
          <w:sz w:val="32"/>
          <w:szCs w:val="32"/>
        </w:rPr>
      </w:pPr>
    </w:p>
    <w:p w14:paraId="3D51BBED" w14:textId="77777777" w:rsidR="00AC1EDE" w:rsidRPr="00F4798B" w:rsidRDefault="00AC1EDE" w:rsidP="00F4798B">
      <w:pPr>
        <w:pStyle w:val="Corpo"/>
        <w:spacing w:line="360" w:lineRule="auto"/>
        <w:jc w:val="both"/>
        <w:rPr>
          <w:rFonts w:ascii="Bookman Old Style" w:eastAsia="Arial Narrow" w:hAnsi="Bookman Old Style" w:cs="Arial Narrow"/>
          <w:b/>
          <w:bCs/>
          <w:sz w:val="32"/>
          <w:szCs w:val="32"/>
        </w:rPr>
      </w:pPr>
    </w:p>
    <w:p w14:paraId="03A33B55" w14:textId="77777777" w:rsidR="00AC1EDE" w:rsidRPr="00F4798B" w:rsidRDefault="00AC1EDE" w:rsidP="00F4798B">
      <w:pPr>
        <w:pStyle w:val="Corpo"/>
        <w:spacing w:line="360" w:lineRule="auto"/>
        <w:jc w:val="both"/>
        <w:rPr>
          <w:rFonts w:ascii="Bookman Old Style" w:eastAsia="Arial Narrow" w:hAnsi="Bookman Old Style" w:cs="Arial Narrow"/>
          <w:b/>
          <w:bCs/>
          <w:color w:val="FF0000"/>
          <w:sz w:val="32"/>
          <w:szCs w:val="32"/>
        </w:rPr>
      </w:pPr>
    </w:p>
    <w:p w14:paraId="2827E341" w14:textId="1396E5FF" w:rsidR="00AC1EDE" w:rsidRPr="00F4798B" w:rsidRDefault="001F299C"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r w:rsidRPr="00F4798B">
        <w:rPr>
          <w:rFonts w:ascii="Bookman Old Style" w:hAnsi="Bookman Old Style"/>
          <w:b/>
          <w:bCs/>
          <w:color w:val="FF0000"/>
          <w:sz w:val="32"/>
          <w:szCs w:val="32"/>
        </w:rPr>
        <w:t>DE FELICE, R</w:t>
      </w:r>
      <w:r w:rsidR="00F4798B" w:rsidRPr="00F4798B">
        <w:rPr>
          <w:rFonts w:ascii="Bookman Old Style" w:hAnsi="Bookman Old Style"/>
          <w:b/>
          <w:bCs/>
          <w:color w:val="FF0000"/>
          <w:sz w:val="32"/>
          <w:szCs w:val="32"/>
        </w:rPr>
        <w:t>.</w:t>
      </w:r>
      <w:r w:rsidRPr="00F4798B">
        <w:rPr>
          <w:rFonts w:ascii="Bookman Old Style" w:hAnsi="Bookman Old Style"/>
          <w:b/>
          <w:bCs/>
          <w:color w:val="FF0000"/>
          <w:sz w:val="32"/>
          <w:szCs w:val="32"/>
        </w:rPr>
        <w:t xml:space="preserve">, </w:t>
      </w:r>
      <w:r w:rsidRPr="00F4798B">
        <w:rPr>
          <w:rFonts w:ascii="Bookman Old Style" w:hAnsi="Bookman Old Style"/>
          <w:b/>
          <w:bCs/>
          <w:sz w:val="32"/>
          <w:szCs w:val="32"/>
        </w:rPr>
        <w:t xml:space="preserve">“E l’Italia è divisa in due”, su </w:t>
      </w:r>
      <w:r w:rsidRPr="00F4798B">
        <w:rPr>
          <w:rFonts w:ascii="Bookman Old Style" w:hAnsi="Bookman Old Style"/>
          <w:b/>
          <w:bCs/>
          <w:i/>
          <w:iCs/>
          <w:sz w:val="32"/>
          <w:szCs w:val="32"/>
        </w:rPr>
        <w:t xml:space="preserve">La Domenica del Corriere </w:t>
      </w:r>
      <w:r w:rsidRPr="00F4798B">
        <w:rPr>
          <w:rFonts w:ascii="Bookman Old Style" w:hAnsi="Bookman Old Style"/>
          <w:b/>
          <w:bCs/>
          <w:sz w:val="32"/>
          <w:szCs w:val="32"/>
        </w:rPr>
        <w:t>del 5 giugno 1982</w:t>
      </w:r>
      <w:r w:rsidRPr="00F4798B">
        <w:rPr>
          <w:rFonts w:ascii="Bookman Old Style" w:hAnsi="Bookman Old Style"/>
          <w:b/>
          <w:bCs/>
          <w:i/>
          <w:iCs/>
          <w:sz w:val="32"/>
          <w:szCs w:val="32"/>
        </w:rPr>
        <w:t xml:space="preserve">, </w:t>
      </w:r>
      <w:r w:rsidRPr="00F4798B">
        <w:rPr>
          <w:rFonts w:ascii="Bookman Old Style" w:hAnsi="Bookman Old Style"/>
          <w:b/>
          <w:bCs/>
          <w:sz w:val="32"/>
          <w:szCs w:val="32"/>
        </w:rPr>
        <w:t xml:space="preserve">intervista di Ignazio </w:t>
      </w:r>
      <w:proofErr w:type="spellStart"/>
      <w:r w:rsidRPr="00F4798B">
        <w:rPr>
          <w:rFonts w:ascii="Bookman Old Style" w:hAnsi="Bookman Old Style"/>
          <w:b/>
          <w:bCs/>
          <w:sz w:val="32"/>
          <w:szCs w:val="32"/>
        </w:rPr>
        <w:t>Contu</w:t>
      </w:r>
      <w:proofErr w:type="spellEnd"/>
      <w:r w:rsidRPr="00F4798B">
        <w:rPr>
          <w:rFonts w:ascii="Bookman Old Style" w:hAnsi="Bookman Old Style"/>
          <w:b/>
          <w:bCs/>
          <w:sz w:val="32"/>
          <w:szCs w:val="32"/>
        </w:rPr>
        <w:t xml:space="preserve">, ora in R. DE FELICE, </w:t>
      </w:r>
      <w:r w:rsidRPr="00F4798B">
        <w:rPr>
          <w:rFonts w:ascii="Bookman Old Style" w:hAnsi="Bookman Old Style"/>
          <w:b/>
          <w:bCs/>
          <w:i/>
          <w:iCs/>
          <w:sz w:val="32"/>
          <w:szCs w:val="32"/>
        </w:rPr>
        <w:t>Scritti giornalistici. I nemici dello atto di diritto. 1978-1983</w:t>
      </w:r>
      <w:r w:rsidRPr="00F4798B">
        <w:rPr>
          <w:rFonts w:ascii="Bookman Old Style" w:hAnsi="Bookman Old Style"/>
          <w:b/>
          <w:bCs/>
          <w:sz w:val="32"/>
          <w:szCs w:val="32"/>
        </w:rPr>
        <w:t>, Vol. II Tomo I, a cura di Giuseppe Parlato, Milano, Luni editrice, Milano, 2017:</w:t>
      </w:r>
    </w:p>
    <w:p w14:paraId="1D45F102"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p>
    <w:p w14:paraId="1F3B9CA4" w14:textId="77777777" w:rsidR="00AC1EDE" w:rsidRPr="00F4798B" w:rsidRDefault="001F299C"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sz w:val="32"/>
          <w:szCs w:val="32"/>
        </w:rPr>
      </w:pPr>
      <w:r w:rsidRPr="00F4798B">
        <w:rPr>
          <w:rFonts w:ascii="Bookman Old Style" w:hAnsi="Bookman Old Style"/>
          <w:b/>
          <w:bCs/>
          <w:i/>
          <w:iCs/>
          <w:sz w:val="32"/>
          <w:szCs w:val="32"/>
        </w:rPr>
        <w:t xml:space="preserve">[p. 162, parole dell’intervistatore] “L’assurdità di questo conflitto [cioè la guerra delle Falkland o </w:t>
      </w:r>
      <w:proofErr w:type="spellStart"/>
      <w:r w:rsidRPr="00F4798B">
        <w:rPr>
          <w:rFonts w:ascii="Bookman Old Style" w:hAnsi="Bookman Old Style"/>
          <w:b/>
          <w:bCs/>
          <w:i/>
          <w:iCs/>
          <w:sz w:val="32"/>
          <w:szCs w:val="32"/>
        </w:rPr>
        <w:t>Malvinas</w:t>
      </w:r>
      <w:proofErr w:type="spellEnd"/>
      <w:r w:rsidRPr="00F4798B">
        <w:rPr>
          <w:rFonts w:ascii="Bookman Old Style" w:hAnsi="Bookman Old Style"/>
          <w:b/>
          <w:bCs/>
          <w:i/>
          <w:iCs/>
          <w:sz w:val="32"/>
          <w:szCs w:val="32"/>
        </w:rPr>
        <w:t xml:space="preserve"> che dire si voglia fra Regno Unito e Repubblica </w:t>
      </w:r>
      <w:proofErr w:type="gramStart"/>
      <w:r w:rsidRPr="00F4798B">
        <w:rPr>
          <w:rFonts w:ascii="Bookman Old Style" w:hAnsi="Bookman Old Style"/>
          <w:b/>
          <w:bCs/>
          <w:i/>
          <w:iCs/>
          <w:sz w:val="32"/>
          <w:szCs w:val="32"/>
        </w:rPr>
        <w:t>Argentina]  risulta</w:t>
      </w:r>
      <w:proofErr w:type="gramEnd"/>
      <w:r w:rsidRPr="00F4798B">
        <w:rPr>
          <w:rFonts w:ascii="Bookman Old Style" w:hAnsi="Bookman Old Style"/>
          <w:b/>
          <w:bCs/>
          <w:i/>
          <w:iCs/>
          <w:sz w:val="32"/>
          <w:szCs w:val="32"/>
        </w:rPr>
        <w:t xml:space="preserve"> paradossalmente dalle divergenze di opinioni che anche fra i non politici fa mancare un’univocità di giudizi sulle sue responsabilità. Parlandone con due studiosi di altissimo valore, il filosofo Augusto Del Noce e lo storico Renzo De Felice, certamente non sospettabili dii faziosità, constatiamo che entrambi deplorano il </w:t>
      </w:r>
      <w:r w:rsidRPr="00F4798B">
        <w:rPr>
          <w:rFonts w:ascii="Bookman Old Style" w:hAnsi="Bookman Old Style"/>
          <w:b/>
          <w:bCs/>
          <w:i/>
          <w:iCs/>
          <w:sz w:val="32"/>
          <w:szCs w:val="32"/>
        </w:rPr>
        <w:lastRenderedPageBreak/>
        <w:t xml:space="preserve">ricorso all’uso delle armi deciso per prima dall’Argentina, ma dissentono pressoché totalmente nel valutare il comportamento della Gran Bretagna, che Del Noce condanna e che De Felice approva. Ugualmente antitetici son i loro giudizi sulle scelte compiute dal governo italiano, che come è noto nei giorni scorsi si è dissociato clamorosamente dalle sanzioni economiche della Comunità Europea nei confronti dell’Argentina. L’uno e l’altro concordano nel riconoscere che la legge della forza è ancora l’unica legge che vale nei </w:t>
      </w:r>
      <w:proofErr w:type="gramStart"/>
      <w:r w:rsidRPr="00F4798B">
        <w:rPr>
          <w:rFonts w:ascii="Bookman Old Style" w:hAnsi="Bookman Old Style"/>
          <w:b/>
          <w:bCs/>
          <w:i/>
          <w:iCs/>
          <w:sz w:val="32"/>
          <w:szCs w:val="32"/>
        </w:rPr>
        <w:t>rapporti  fra</w:t>
      </w:r>
      <w:proofErr w:type="gramEnd"/>
      <w:r w:rsidRPr="00F4798B">
        <w:rPr>
          <w:rFonts w:ascii="Bookman Old Style" w:hAnsi="Bookman Old Style"/>
          <w:b/>
          <w:bCs/>
          <w:i/>
          <w:iCs/>
          <w:sz w:val="32"/>
          <w:szCs w:val="32"/>
        </w:rPr>
        <w:t xml:space="preserve"> i popoli: È una constatazione amara.” </w:t>
      </w:r>
    </w:p>
    <w:p w14:paraId="4CF4FAEC"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sz w:val="32"/>
          <w:szCs w:val="32"/>
        </w:rPr>
      </w:pPr>
    </w:p>
    <w:p w14:paraId="6D4B042D"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caps/>
          <w:sz w:val="32"/>
          <w:szCs w:val="32"/>
        </w:rPr>
      </w:pPr>
    </w:p>
    <w:p w14:paraId="71EC2762"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sz w:val="32"/>
          <w:szCs w:val="32"/>
        </w:rPr>
      </w:pPr>
    </w:p>
    <w:p w14:paraId="4F463455" w14:textId="77777777" w:rsidR="00F4798B" w:rsidRPr="00F4798B" w:rsidRDefault="00F4798B" w:rsidP="00F4798B">
      <w:pPr>
        <w:spacing w:after="200"/>
        <w:rPr>
          <w:rFonts w:ascii="Bookman Old Style" w:hAnsi="Bookman Old Style"/>
          <w:b/>
          <w:bCs/>
          <w:sz w:val="32"/>
          <w:szCs w:val="32"/>
        </w:rPr>
      </w:pPr>
      <w:r w:rsidRPr="00F4798B">
        <w:rPr>
          <w:rFonts w:ascii="Bookman Old Style" w:hAnsi="Bookman Old Style"/>
          <w:b/>
          <w:bCs/>
          <w:i/>
          <w:color w:val="FF0000"/>
          <w:sz w:val="32"/>
          <w:szCs w:val="32"/>
        </w:rPr>
        <w:t>DESSI’, G.,</w:t>
      </w:r>
      <w:r w:rsidRPr="00F4798B">
        <w:rPr>
          <w:rFonts w:ascii="Bookman Old Style" w:hAnsi="Bookman Old Style"/>
          <w:b/>
          <w:bCs/>
          <w:i/>
          <w:sz w:val="32"/>
          <w:szCs w:val="32"/>
        </w:rPr>
        <w:t xml:space="preserve"> Gentile e il Risorgimento</w:t>
      </w:r>
      <w:r w:rsidRPr="00F4798B">
        <w:rPr>
          <w:rFonts w:ascii="Bookman Old Style" w:hAnsi="Bookman Old Style"/>
          <w:b/>
          <w:bCs/>
          <w:sz w:val="32"/>
          <w:szCs w:val="32"/>
        </w:rPr>
        <w:t xml:space="preserve">, in </w:t>
      </w:r>
      <w:r w:rsidRPr="00F4798B">
        <w:rPr>
          <w:rFonts w:ascii="Bookman Old Style" w:hAnsi="Bookman Old Style"/>
          <w:b/>
          <w:bCs/>
          <w:i/>
          <w:sz w:val="32"/>
          <w:szCs w:val="32"/>
        </w:rPr>
        <w:t xml:space="preserve">Interpretazioni del </w:t>
      </w:r>
      <w:proofErr w:type="gramStart"/>
      <w:r w:rsidRPr="00F4798B">
        <w:rPr>
          <w:rFonts w:ascii="Bookman Old Style" w:hAnsi="Bookman Old Style"/>
          <w:b/>
          <w:bCs/>
          <w:i/>
          <w:sz w:val="32"/>
          <w:szCs w:val="32"/>
        </w:rPr>
        <w:t>Risorgimento</w:t>
      </w:r>
      <w:r w:rsidRPr="00F4798B">
        <w:rPr>
          <w:rFonts w:ascii="Bookman Old Style" w:hAnsi="Bookman Old Style"/>
          <w:b/>
          <w:bCs/>
          <w:sz w:val="32"/>
          <w:szCs w:val="32"/>
        </w:rPr>
        <w:t>(</w:t>
      </w:r>
      <w:proofErr w:type="gramEnd"/>
      <w:r w:rsidRPr="00F4798B">
        <w:rPr>
          <w:rFonts w:ascii="Bookman Old Style" w:hAnsi="Bookman Old Style"/>
          <w:b/>
          <w:bCs/>
          <w:sz w:val="32"/>
          <w:szCs w:val="32"/>
        </w:rPr>
        <w:t xml:space="preserve">a cura di A. Lo Presti), Soveria Mannelli, </w:t>
      </w:r>
      <w:proofErr w:type="spellStart"/>
      <w:r w:rsidRPr="00F4798B">
        <w:rPr>
          <w:rFonts w:ascii="Bookman Old Style" w:hAnsi="Bookman Old Style"/>
          <w:b/>
          <w:bCs/>
          <w:sz w:val="32"/>
          <w:szCs w:val="32"/>
        </w:rPr>
        <w:t>Rubbettino</w:t>
      </w:r>
      <w:proofErr w:type="spellEnd"/>
      <w:r w:rsidRPr="00F4798B">
        <w:rPr>
          <w:rFonts w:ascii="Bookman Old Style" w:hAnsi="Bookman Old Style"/>
          <w:b/>
          <w:bCs/>
          <w:sz w:val="32"/>
          <w:szCs w:val="32"/>
        </w:rPr>
        <w:t xml:space="preserve">, 2017, pp. 37-60 </w:t>
      </w:r>
    </w:p>
    <w:p w14:paraId="0BAFD051"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p>
    <w:p w14:paraId="72D774B0"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color w:val="FF0000"/>
          <w:sz w:val="32"/>
          <w:szCs w:val="32"/>
        </w:rPr>
      </w:pPr>
    </w:p>
    <w:p w14:paraId="4EA465CB" w14:textId="303B692C" w:rsidR="00AC1EDE" w:rsidRPr="00F4798B" w:rsidRDefault="001F299C"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r w:rsidRPr="00F4798B">
        <w:rPr>
          <w:rFonts w:ascii="Bookman Old Style" w:hAnsi="Bookman Old Style"/>
          <w:b/>
          <w:bCs/>
          <w:color w:val="FF0000"/>
          <w:sz w:val="32"/>
          <w:szCs w:val="32"/>
        </w:rPr>
        <w:t>PERFETTI,</w:t>
      </w:r>
      <w:r w:rsidR="00F4798B" w:rsidRPr="00F4798B">
        <w:rPr>
          <w:rFonts w:ascii="Bookman Old Style" w:hAnsi="Bookman Old Style"/>
          <w:b/>
          <w:bCs/>
          <w:color w:val="FF0000"/>
          <w:sz w:val="32"/>
          <w:szCs w:val="32"/>
        </w:rPr>
        <w:t xml:space="preserve"> </w:t>
      </w:r>
      <w:r w:rsidRPr="00F4798B">
        <w:rPr>
          <w:rFonts w:ascii="Bookman Old Style" w:hAnsi="Bookman Old Style"/>
          <w:b/>
          <w:bCs/>
          <w:color w:val="FF0000"/>
          <w:sz w:val="32"/>
          <w:szCs w:val="32"/>
        </w:rPr>
        <w:t>F.,</w:t>
      </w:r>
      <w:r w:rsidR="00F4798B" w:rsidRPr="00F4798B">
        <w:rPr>
          <w:rFonts w:ascii="Bookman Old Style" w:hAnsi="Bookman Old Style"/>
          <w:b/>
          <w:bCs/>
          <w:color w:val="FF0000"/>
          <w:sz w:val="32"/>
          <w:szCs w:val="32"/>
        </w:rPr>
        <w:t xml:space="preserve"> </w:t>
      </w:r>
      <w:r w:rsidRPr="00F4798B">
        <w:rPr>
          <w:rFonts w:ascii="Bookman Old Style" w:hAnsi="Bookman Old Style"/>
          <w:b/>
          <w:bCs/>
          <w:sz w:val="32"/>
          <w:szCs w:val="32"/>
        </w:rPr>
        <w:t xml:space="preserve">“Cultura antifascista, </w:t>
      </w:r>
      <w:proofErr w:type="spellStart"/>
      <w:r w:rsidRPr="00F4798B">
        <w:rPr>
          <w:rFonts w:ascii="Bookman Old Style" w:hAnsi="Bookman Old Style"/>
          <w:b/>
          <w:bCs/>
          <w:sz w:val="32"/>
          <w:szCs w:val="32"/>
        </w:rPr>
        <w:t>afascista</w:t>
      </w:r>
      <w:proofErr w:type="spellEnd"/>
      <w:r w:rsidRPr="00F4798B">
        <w:rPr>
          <w:rFonts w:ascii="Bookman Old Style" w:hAnsi="Bookman Old Style"/>
          <w:b/>
          <w:bCs/>
          <w:sz w:val="32"/>
          <w:szCs w:val="32"/>
        </w:rPr>
        <w:t xml:space="preserve">, fascista” Intervista di F. Perfetti a De Felice, risalente con molta probabilità al 1986, ora in R. DE FELICE, </w:t>
      </w:r>
      <w:r w:rsidRPr="00F4798B">
        <w:rPr>
          <w:rFonts w:ascii="Bookman Old Style" w:hAnsi="Bookman Old Style"/>
          <w:b/>
          <w:bCs/>
          <w:i/>
          <w:iCs/>
          <w:sz w:val="32"/>
          <w:szCs w:val="32"/>
        </w:rPr>
        <w:t>Scritti giornalistici. I nemici dello atto di diritto. 1978-1983</w:t>
      </w:r>
      <w:r w:rsidRPr="00F4798B">
        <w:rPr>
          <w:rFonts w:ascii="Bookman Old Style" w:hAnsi="Bookman Old Style"/>
          <w:b/>
          <w:bCs/>
          <w:sz w:val="32"/>
          <w:szCs w:val="32"/>
        </w:rPr>
        <w:t>, Vol. II Tomo II, a cura di Giuseppe Parlato, Milano, Luni editrice, Milano, 2017:</w:t>
      </w:r>
    </w:p>
    <w:p w14:paraId="13E1FF48" w14:textId="77777777" w:rsidR="00AC1EDE" w:rsidRPr="00F4798B" w:rsidRDefault="00AC1EDE"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p>
    <w:p w14:paraId="600B1B29" w14:textId="4FFCCD20" w:rsidR="00AC1EDE" w:rsidRPr="00F4798B" w:rsidRDefault="001F299C"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sz w:val="32"/>
          <w:szCs w:val="32"/>
        </w:rPr>
      </w:pPr>
      <w:r w:rsidRPr="00F4798B">
        <w:rPr>
          <w:rFonts w:ascii="Bookman Old Style" w:hAnsi="Bookman Old Style"/>
          <w:b/>
          <w:bCs/>
          <w:sz w:val="32"/>
          <w:szCs w:val="32"/>
        </w:rPr>
        <w:t xml:space="preserve">[p. 80, parole di Francesco Perfetti]: </w:t>
      </w:r>
      <w:r w:rsidRPr="00F4798B">
        <w:rPr>
          <w:rFonts w:ascii="Bookman Old Style" w:hAnsi="Bookman Old Style"/>
          <w:b/>
          <w:bCs/>
          <w:i/>
          <w:iCs/>
          <w:sz w:val="32"/>
          <w:szCs w:val="32"/>
        </w:rPr>
        <w:t xml:space="preserve">“Il rapporto tra fascismo e cultura, tra fascismo e </w:t>
      </w:r>
      <w:proofErr w:type="gramStart"/>
      <w:r w:rsidRPr="00F4798B">
        <w:rPr>
          <w:rFonts w:ascii="Bookman Old Style" w:hAnsi="Bookman Old Style"/>
          <w:b/>
          <w:bCs/>
          <w:i/>
          <w:iCs/>
          <w:sz w:val="32"/>
          <w:szCs w:val="32"/>
        </w:rPr>
        <w:t>intellettuali  è</w:t>
      </w:r>
      <w:proofErr w:type="gramEnd"/>
      <w:r w:rsidRPr="00F4798B">
        <w:rPr>
          <w:rFonts w:ascii="Bookman Old Style" w:hAnsi="Bookman Old Style"/>
          <w:b/>
          <w:bCs/>
          <w:i/>
          <w:iCs/>
          <w:sz w:val="32"/>
          <w:szCs w:val="32"/>
        </w:rPr>
        <w:t xml:space="preserve"> ancora da studiare. Per molto tempo il giudizio storiografico è stato condizionato da un discorso interpretativo che presentava il fascismo come </w:t>
      </w:r>
      <w:proofErr w:type="spellStart"/>
      <w:r w:rsidRPr="00F4798B">
        <w:rPr>
          <w:rFonts w:ascii="Bookman Old Style" w:hAnsi="Bookman Old Style"/>
          <w:b/>
          <w:bCs/>
          <w:i/>
          <w:iCs/>
          <w:sz w:val="32"/>
          <w:szCs w:val="32"/>
        </w:rPr>
        <w:t>anticultura</w:t>
      </w:r>
      <w:proofErr w:type="spellEnd"/>
      <w:r w:rsidRPr="00F4798B">
        <w:rPr>
          <w:rFonts w:ascii="Bookman Old Style" w:hAnsi="Bookman Old Style"/>
          <w:b/>
          <w:bCs/>
          <w:i/>
          <w:iCs/>
          <w:sz w:val="32"/>
          <w:szCs w:val="32"/>
        </w:rPr>
        <w:t>. In seguito ha avuto fortuna un’altra tesi, inizialmente elaborata dal poeta Giacomo Noventa, e sviluppata poi dal filosofo Augusto Del Noce, che assimilava il fascismo a un errore della cultura. Entrambe le interpretazioni, a ben vedere, lasciano insoddisfatti, appaiono sempre meno sostenibili, sempre meno adatte a consentire una comprensione sia della cultura italiana degli anni del ventennio sia delle stesse vicende politiche dell’epoca. Un contributo utile per definire, sia pure in prima approssimazione, il panorama della vita intellettuale italiana tra le due guerre è offerta dal volume di Renzo De Felice</w:t>
      </w:r>
      <w:r w:rsidRPr="00F4798B">
        <w:rPr>
          <w:rFonts w:ascii="Bookman Old Style" w:hAnsi="Bookman Old Style"/>
          <w:b/>
          <w:bCs/>
          <w:sz w:val="32"/>
          <w:szCs w:val="32"/>
        </w:rPr>
        <w:t>, Intellettuali di fronte al fascismo,</w:t>
      </w:r>
      <w:r w:rsidRPr="00F4798B">
        <w:rPr>
          <w:rFonts w:ascii="Bookman Old Style" w:hAnsi="Bookman Old Style"/>
          <w:b/>
          <w:bCs/>
          <w:i/>
          <w:iCs/>
          <w:sz w:val="32"/>
          <w:szCs w:val="32"/>
        </w:rPr>
        <w:t xml:space="preserve"> pubblicato dall’editore romano Bonacci.” </w:t>
      </w:r>
    </w:p>
    <w:p w14:paraId="305616BF" w14:textId="35422BB3" w:rsidR="00790E21" w:rsidRPr="00C01EF8" w:rsidRDefault="00C01EF8"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sz w:val="32"/>
          <w:szCs w:val="32"/>
        </w:rPr>
      </w:pPr>
      <w:r w:rsidRPr="00C01EF8">
        <w:rPr>
          <w:rFonts w:ascii="Bookman Old Style" w:hAnsi="Bookman Old Style"/>
          <w:b/>
          <w:bCs/>
          <w:sz w:val="32"/>
          <w:szCs w:val="32"/>
        </w:rPr>
        <w:t xml:space="preserve">ROSBOCH, M., </w:t>
      </w:r>
      <w:r>
        <w:rPr>
          <w:rFonts w:ascii="Bookman Old Style" w:hAnsi="Bookman Old Style"/>
          <w:b/>
          <w:bCs/>
          <w:sz w:val="32"/>
          <w:szCs w:val="32"/>
        </w:rPr>
        <w:t xml:space="preserve">Sergio Cotta e Augusto Del Noce: sulla “civiltà tecnologica”, in Politica.eu, I, giugno </w:t>
      </w:r>
      <w:proofErr w:type="gramStart"/>
      <w:r>
        <w:rPr>
          <w:rFonts w:ascii="Bookman Old Style" w:hAnsi="Bookman Old Style"/>
          <w:b/>
          <w:bCs/>
          <w:sz w:val="32"/>
          <w:szCs w:val="32"/>
        </w:rPr>
        <w:t>2017,pp.</w:t>
      </w:r>
      <w:proofErr w:type="gramEnd"/>
      <w:r>
        <w:rPr>
          <w:rFonts w:ascii="Bookman Old Style" w:hAnsi="Bookman Old Style"/>
          <w:b/>
          <w:bCs/>
          <w:sz w:val="32"/>
          <w:szCs w:val="32"/>
        </w:rPr>
        <w:t xml:space="preserve"> 90 - 99.</w:t>
      </w:r>
    </w:p>
    <w:p w14:paraId="745A4863" w14:textId="5F345F14" w:rsidR="00790E21" w:rsidRPr="00F4798B" w:rsidRDefault="00790E21" w:rsidP="00F4798B">
      <w:pPr>
        <w:rPr>
          <w:rFonts w:ascii="Bookman Old Style" w:hAnsi="Bookman Old Style" w:cs="Calibri"/>
          <w:b/>
          <w:bCs/>
          <w:iCs/>
          <w:sz w:val="32"/>
          <w:szCs w:val="32"/>
        </w:rPr>
      </w:pPr>
      <w:r w:rsidRPr="00F4798B">
        <w:rPr>
          <w:rFonts w:ascii="Bookman Old Style" w:hAnsi="Bookman Old Style"/>
          <w:b/>
          <w:bCs/>
          <w:i/>
          <w:iCs/>
          <w:color w:val="FF0000"/>
          <w:sz w:val="32"/>
          <w:szCs w:val="32"/>
        </w:rPr>
        <w:t xml:space="preserve">VALENTINI, T., </w:t>
      </w:r>
      <w:r w:rsidRPr="00F4798B">
        <w:rPr>
          <w:rFonts w:ascii="Bookman Old Style" w:hAnsi="Bookman Old Style" w:cs="Calibri"/>
          <w:b/>
          <w:bCs/>
          <w:i/>
          <w:iCs/>
          <w:sz w:val="32"/>
          <w:szCs w:val="32"/>
        </w:rPr>
        <w:t>Augusto Del Noce</w:t>
      </w:r>
      <w:r w:rsidRPr="00F4798B">
        <w:rPr>
          <w:rFonts w:ascii="Bookman Old Style" w:hAnsi="Bookman Old Style" w:cs="Calibri"/>
          <w:b/>
          <w:bCs/>
          <w:iCs/>
          <w:sz w:val="32"/>
          <w:szCs w:val="32"/>
        </w:rPr>
        <w:t>, in</w:t>
      </w:r>
      <w:r w:rsidRPr="00F4798B">
        <w:rPr>
          <w:rFonts w:ascii="Bookman Old Style" w:hAnsi="Bookman Old Style" w:cs="Calibri"/>
          <w:b/>
          <w:bCs/>
          <w:sz w:val="32"/>
          <w:szCs w:val="32"/>
        </w:rPr>
        <w:t xml:space="preserve"> Francisco</w:t>
      </w:r>
      <w:r w:rsidRPr="00F4798B">
        <w:rPr>
          <w:rStyle w:val="sc"/>
          <w:rFonts w:ascii="Bookman Old Style" w:hAnsi="Bookman Old Style" w:cs="Calibri"/>
          <w:b/>
          <w:bCs/>
          <w:sz w:val="32"/>
          <w:szCs w:val="32"/>
        </w:rPr>
        <w:t xml:space="preserve"> Fernández Labastida</w:t>
      </w:r>
      <w:r w:rsidRPr="00F4798B">
        <w:rPr>
          <w:rFonts w:ascii="Bookman Old Style" w:hAnsi="Bookman Old Style" w:cs="Calibri"/>
          <w:b/>
          <w:bCs/>
          <w:sz w:val="32"/>
          <w:szCs w:val="32"/>
        </w:rPr>
        <w:t xml:space="preserve"> – Juan </w:t>
      </w:r>
      <w:proofErr w:type="spellStart"/>
      <w:r w:rsidRPr="00F4798B">
        <w:rPr>
          <w:rFonts w:ascii="Bookman Old Style" w:hAnsi="Bookman Old Style" w:cs="Calibri"/>
          <w:b/>
          <w:bCs/>
          <w:sz w:val="32"/>
          <w:szCs w:val="32"/>
        </w:rPr>
        <w:t>Andrés</w:t>
      </w:r>
      <w:proofErr w:type="spellEnd"/>
      <w:r w:rsidRPr="00F4798B">
        <w:rPr>
          <w:rFonts w:ascii="Bookman Old Style" w:hAnsi="Bookman Old Style" w:cs="Calibri"/>
          <w:b/>
          <w:bCs/>
          <w:sz w:val="32"/>
          <w:szCs w:val="32"/>
        </w:rPr>
        <w:t xml:space="preserve"> </w:t>
      </w:r>
      <w:proofErr w:type="spellStart"/>
      <w:r w:rsidRPr="00F4798B">
        <w:rPr>
          <w:rStyle w:val="sc"/>
          <w:rFonts w:ascii="Bookman Old Style" w:hAnsi="Bookman Old Style" w:cs="Calibri"/>
          <w:b/>
          <w:bCs/>
          <w:sz w:val="32"/>
          <w:szCs w:val="32"/>
        </w:rPr>
        <w:t>Mercado</w:t>
      </w:r>
      <w:proofErr w:type="spellEnd"/>
      <w:r w:rsidRPr="00F4798B">
        <w:rPr>
          <w:rFonts w:ascii="Bookman Old Style" w:hAnsi="Bookman Old Style" w:cs="Calibri"/>
          <w:b/>
          <w:bCs/>
          <w:sz w:val="32"/>
          <w:szCs w:val="32"/>
        </w:rPr>
        <w:t xml:space="preserve"> (</w:t>
      </w:r>
      <w:proofErr w:type="spellStart"/>
      <w:r w:rsidRPr="00F4798B">
        <w:rPr>
          <w:rFonts w:ascii="Bookman Old Style" w:hAnsi="Bookman Old Style" w:cs="Calibri"/>
          <w:b/>
          <w:bCs/>
          <w:sz w:val="32"/>
          <w:szCs w:val="32"/>
        </w:rPr>
        <w:t>editores</w:t>
      </w:r>
      <w:proofErr w:type="spellEnd"/>
      <w:r w:rsidRPr="00F4798B">
        <w:rPr>
          <w:rFonts w:ascii="Bookman Old Style" w:hAnsi="Bookman Old Style" w:cs="Calibri"/>
          <w:b/>
          <w:bCs/>
          <w:sz w:val="32"/>
          <w:szCs w:val="32"/>
        </w:rPr>
        <w:t xml:space="preserve">), in </w:t>
      </w:r>
      <w:r w:rsidRPr="00F4798B">
        <w:rPr>
          <w:rFonts w:ascii="Bookman Old Style" w:hAnsi="Bookman Old Style" w:cs="Calibri"/>
          <w:b/>
          <w:bCs/>
          <w:sz w:val="32"/>
          <w:szCs w:val="32"/>
        </w:rPr>
        <w:lastRenderedPageBreak/>
        <w:t>«</w:t>
      </w:r>
      <w:proofErr w:type="spellStart"/>
      <w:r w:rsidRPr="00F4798B">
        <w:rPr>
          <w:rFonts w:ascii="Bookman Old Style" w:hAnsi="Bookman Old Style" w:cs="Calibri"/>
          <w:b/>
          <w:bCs/>
          <w:iCs/>
          <w:sz w:val="32"/>
          <w:szCs w:val="32"/>
        </w:rPr>
        <w:t>Philosophica</w:t>
      </w:r>
      <w:proofErr w:type="spellEnd"/>
      <w:r w:rsidRPr="00F4798B">
        <w:rPr>
          <w:rFonts w:ascii="Bookman Old Style" w:hAnsi="Bookman Old Style" w:cs="Calibri"/>
          <w:b/>
          <w:bCs/>
          <w:iCs/>
          <w:sz w:val="32"/>
          <w:szCs w:val="32"/>
        </w:rPr>
        <w:t xml:space="preserve">: enciclopedia </w:t>
      </w:r>
      <w:proofErr w:type="spellStart"/>
      <w:r w:rsidRPr="00F4798B">
        <w:rPr>
          <w:rFonts w:ascii="Bookman Old Style" w:hAnsi="Bookman Old Style" w:cs="Calibri"/>
          <w:b/>
          <w:bCs/>
          <w:iCs/>
          <w:sz w:val="32"/>
          <w:szCs w:val="32"/>
        </w:rPr>
        <w:t>filosófica</w:t>
      </w:r>
      <w:proofErr w:type="spellEnd"/>
      <w:r w:rsidRPr="00F4798B">
        <w:rPr>
          <w:rFonts w:ascii="Bookman Old Style" w:hAnsi="Bookman Old Style" w:cs="Calibri"/>
          <w:b/>
          <w:bCs/>
          <w:iCs/>
          <w:sz w:val="32"/>
          <w:szCs w:val="32"/>
        </w:rPr>
        <w:t xml:space="preserve"> on line», [</w:t>
      </w:r>
      <w:r w:rsidRPr="00F4798B">
        <w:rPr>
          <w:rFonts w:ascii="Bookman Old Style" w:hAnsi="Bookman Old Style" w:cs="Calibri"/>
          <w:b/>
          <w:bCs/>
          <w:sz w:val="32"/>
          <w:szCs w:val="32"/>
        </w:rPr>
        <w:t xml:space="preserve">ISSN 2035-8326; </w:t>
      </w:r>
      <w:r w:rsidRPr="00F4798B">
        <w:rPr>
          <w:rFonts w:ascii="Bookman Old Style" w:hAnsi="Bookman Old Style" w:cs="Calibri"/>
          <w:b/>
          <w:bCs/>
          <w:iCs/>
          <w:sz w:val="32"/>
          <w:szCs w:val="32"/>
        </w:rPr>
        <w:t>è una voce di 16 cartelle scritta in lingua spagnola].</w:t>
      </w:r>
    </w:p>
    <w:p w14:paraId="77305B5A" w14:textId="77777777" w:rsidR="00790E21" w:rsidRPr="00F4798B" w:rsidRDefault="00790E21" w:rsidP="00F4798B">
      <w:pPr>
        <w:rPr>
          <w:rFonts w:ascii="Bookman Old Style" w:hAnsi="Bookman Old Style"/>
          <w:b/>
          <w:bCs/>
          <w:sz w:val="32"/>
          <w:szCs w:val="32"/>
        </w:rPr>
      </w:pPr>
    </w:p>
    <w:p w14:paraId="4697EEA8" w14:textId="77777777" w:rsidR="00790E21" w:rsidRPr="00F4798B" w:rsidRDefault="00790E21" w:rsidP="00F4798B">
      <w:pPr>
        <w:pStyle w:val="Paragrafoelenco"/>
        <w:spacing w:line="360" w:lineRule="auto"/>
        <w:ind w:left="0"/>
        <w:jc w:val="both"/>
        <w:rPr>
          <w:rFonts w:ascii="Bookman Old Style" w:hAnsi="Bookman Old Style"/>
          <w:b/>
          <w:bCs/>
          <w:sz w:val="32"/>
          <w:szCs w:val="32"/>
          <w:lang w:val="en-US"/>
        </w:rPr>
      </w:pPr>
      <w:r w:rsidRPr="00F4798B">
        <w:rPr>
          <w:rFonts w:ascii="Bookman Old Style" w:hAnsi="Bookman Old Style" w:cs="Calibri"/>
          <w:b/>
          <w:bCs/>
          <w:sz w:val="32"/>
          <w:szCs w:val="32"/>
          <w:lang w:val="en-US"/>
        </w:rPr>
        <w:t>Digital Object Identifier (</w:t>
      </w:r>
      <w:r w:rsidRPr="00F4798B">
        <w:rPr>
          <w:rStyle w:val="b"/>
          <w:rFonts w:ascii="Bookman Old Style" w:hAnsi="Bookman Old Style" w:cs="Calibri"/>
          <w:b/>
          <w:bCs/>
          <w:sz w:val="32"/>
          <w:szCs w:val="32"/>
          <w:lang w:val="en-US"/>
        </w:rPr>
        <w:t>DOI</w:t>
      </w:r>
      <w:r w:rsidRPr="00F4798B">
        <w:rPr>
          <w:rFonts w:ascii="Bookman Old Style" w:hAnsi="Bookman Old Style" w:cs="Calibri"/>
          <w:b/>
          <w:bCs/>
          <w:sz w:val="32"/>
          <w:szCs w:val="32"/>
          <w:lang w:val="en-US"/>
        </w:rPr>
        <w:t xml:space="preserve">): </w:t>
      </w:r>
      <w:hyperlink r:id="rId7" w:history="1">
        <w:r w:rsidRPr="00F4798B">
          <w:rPr>
            <w:rStyle w:val="Collegamentoipertestuale"/>
            <w:rFonts w:ascii="Bookman Old Style" w:hAnsi="Bookman Old Style" w:cs="Calibri"/>
            <w:b/>
            <w:bCs/>
            <w:sz w:val="32"/>
            <w:szCs w:val="32"/>
            <w:lang w:val="en-US"/>
          </w:rPr>
          <w:t>10.17421/2035_8326_2017_TVA_1-1</w:t>
        </w:r>
      </w:hyperlink>
    </w:p>
    <w:p w14:paraId="4DAB8410" w14:textId="77777777" w:rsidR="00790E21" w:rsidRPr="00F4798B" w:rsidRDefault="00790E21" w:rsidP="00F4798B">
      <w:pPr>
        <w:pStyle w:val="Paragrafoelenco"/>
        <w:spacing w:line="360" w:lineRule="auto"/>
        <w:ind w:left="0"/>
        <w:jc w:val="both"/>
        <w:rPr>
          <w:rFonts w:ascii="Bookman Old Style" w:hAnsi="Bookman Old Style"/>
          <w:b/>
          <w:bCs/>
          <w:sz w:val="32"/>
          <w:szCs w:val="32"/>
          <w:lang w:val="en-US"/>
        </w:rPr>
      </w:pPr>
      <w:r w:rsidRPr="00F4798B">
        <w:rPr>
          <w:rFonts w:ascii="Bookman Old Style" w:hAnsi="Bookman Old Style" w:cs="Calibri"/>
          <w:b/>
          <w:bCs/>
          <w:iCs/>
          <w:sz w:val="32"/>
          <w:szCs w:val="32"/>
          <w:lang w:val="en-US"/>
        </w:rPr>
        <w:t xml:space="preserve">Link: </w:t>
      </w:r>
      <w:hyperlink r:id="rId8" w:history="1">
        <w:r w:rsidRPr="00F4798B">
          <w:rPr>
            <w:rStyle w:val="Collegamentoipertestuale"/>
            <w:rFonts w:ascii="Bookman Old Style" w:hAnsi="Bookman Old Style" w:cs="Calibri"/>
            <w:b/>
            <w:bCs/>
            <w:sz w:val="32"/>
            <w:szCs w:val="32"/>
            <w:lang w:val="en-US"/>
          </w:rPr>
          <w:t>http://www.philosophica.info/archivo/2017/voces/delnoce/DelNoce.html</w:t>
        </w:r>
      </w:hyperlink>
    </w:p>
    <w:p w14:paraId="0D64B893" w14:textId="47F63C45" w:rsidR="00790E21" w:rsidRPr="00F4798B" w:rsidRDefault="00790E21" w:rsidP="00F47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man Old Style" w:hAnsi="Bookman Old Style"/>
          <w:b/>
          <w:bCs/>
          <w:i/>
          <w:iCs/>
          <w:sz w:val="32"/>
          <w:szCs w:val="32"/>
          <w:lang w:val="en-US"/>
        </w:rPr>
      </w:pPr>
    </w:p>
    <w:sectPr w:rsidR="00790E21" w:rsidRPr="00F4798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EC3E" w14:textId="77777777" w:rsidR="009F00B9" w:rsidRDefault="009F00B9">
      <w:pPr>
        <w:spacing w:line="240" w:lineRule="auto"/>
      </w:pPr>
      <w:r>
        <w:separator/>
      </w:r>
    </w:p>
  </w:endnote>
  <w:endnote w:type="continuationSeparator" w:id="0">
    <w:p w14:paraId="5A3B65CC" w14:textId="77777777" w:rsidR="009F00B9" w:rsidRDefault="009F0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110" w14:textId="77777777" w:rsidR="00AC1EDE" w:rsidRDefault="00AC1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51D9" w14:textId="77777777" w:rsidR="009F00B9" w:rsidRDefault="009F00B9">
      <w:pPr>
        <w:spacing w:line="240" w:lineRule="auto"/>
      </w:pPr>
      <w:r>
        <w:separator/>
      </w:r>
    </w:p>
  </w:footnote>
  <w:footnote w:type="continuationSeparator" w:id="0">
    <w:p w14:paraId="6D0C395D" w14:textId="77777777" w:rsidR="009F00B9" w:rsidRDefault="009F00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D3CF" w14:textId="77777777" w:rsidR="00AC1EDE" w:rsidRDefault="00AC1E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702B1"/>
    <w:multiLevelType w:val="multilevel"/>
    <w:tmpl w:val="D0F02E26"/>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DE"/>
    <w:rsid w:val="001F299C"/>
    <w:rsid w:val="00790E21"/>
    <w:rsid w:val="00917254"/>
    <w:rsid w:val="009F00B9"/>
    <w:rsid w:val="00AC1EDE"/>
    <w:rsid w:val="00C01EF8"/>
    <w:rsid w:val="00F47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7E04"/>
  <w15:docId w15:val="{24493C6A-51FC-C74E-A793-68D368B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60" w:lineRule="auto"/>
      <w:jc w:val="both"/>
    </w:pPr>
    <w:rPr>
      <w:rFonts w:ascii="Arial Narrow" w:hAnsi="Arial Narrow" w:cs="Arial Unicode M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styleId="Paragrafoelenco">
    <w:name w:val="List Paragraph"/>
    <w:basedOn w:val="Normale"/>
    <w:rsid w:val="00790E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ind w:left="720"/>
      <w:jc w:val="left"/>
      <w:textAlignment w:val="baseline"/>
    </w:pPr>
    <w:rPr>
      <w:rFonts w:ascii="Calibri" w:eastAsia="Calibri" w:hAnsi="Calibri" w:cs="Times New Roman"/>
      <w:color w:val="auto"/>
      <w:sz w:val="22"/>
      <w:szCs w:val="22"/>
      <w:bdr w:val="none" w:sz="0" w:space="0" w:color="auto"/>
      <w:lang w:eastAsia="en-US"/>
    </w:rPr>
  </w:style>
  <w:style w:type="character" w:customStyle="1" w:styleId="sc">
    <w:name w:val="sc"/>
    <w:rsid w:val="00790E21"/>
  </w:style>
  <w:style w:type="character" w:customStyle="1" w:styleId="b">
    <w:name w:val="b"/>
    <w:rsid w:val="0079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hilosophica.info/archivo/2017/voces/delnoce/DelNoce.html" TargetMode="External"/><Relationship Id="rId3" Type="http://schemas.openxmlformats.org/officeDocument/2006/relationships/settings" Target="settings.xml"/><Relationship Id="rId7" Type="http://schemas.openxmlformats.org/officeDocument/2006/relationships/hyperlink" Target="https://dx.doi.org/10.17421/2035_8326_2017_TVA_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2021-09-13T13:02:00Z</dcterms:created>
  <dcterms:modified xsi:type="dcterms:W3CDTF">2021-09-16T09:12:00Z</dcterms:modified>
</cp:coreProperties>
</file>